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6B" w:rsidRPr="00AD696B" w:rsidRDefault="00AD696B" w:rsidP="00D20BED">
      <w:pPr>
        <w:jc w:val="both"/>
        <w:rPr>
          <w:b/>
        </w:rPr>
      </w:pPr>
      <w:r w:rsidRPr="00AD696B">
        <w:rPr>
          <w:b/>
        </w:rPr>
        <w:t>Tango, nacionalismo e regionalismos na Argentina no Entreguerras: uma análise a partir da obra de Carlos Gardel</w:t>
      </w:r>
    </w:p>
    <w:p w:rsidR="00326EB9" w:rsidRDefault="00AD696B" w:rsidP="00D20BED">
      <w:pPr>
        <w:jc w:val="both"/>
      </w:pPr>
      <w:r w:rsidRPr="00AD696B">
        <w:rPr>
          <w:b/>
        </w:rPr>
        <w:t>Resumo:</w:t>
      </w:r>
      <w:r>
        <w:t xml:space="preserve"> O sucesso internacional do tango e de Carlos Gardel a partir do final da década de 1910 fez com que amplos setores da sociedade argentina, inclusive das elites, passassem a consumir esse estilo musical em discos, filmes, partituras e rádio. Apesar de ter sua origem nos subúrbios portenhos, no período do Entreguerras as letras de tango passaram a representar toda a nação argentina, mediando a construção dessa identidade nacional. Nesse artigo, utilizo como fonte a obra musical de Carlos Gardel para abordar essas relações estabelecidas entre as representações das identidades nacional e regionais na Argentina do Entreguerras.</w:t>
      </w:r>
    </w:p>
    <w:p w:rsidR="00AD696B" w:rsidRDefault="00AD696B" w:rsidP="00D20BED">
      <w:pPr>
        <w:jc w:val="both"/>
      </w:pPr>
    </w:p>
    <w:p w:rsidR="00AD696B" w:rsidRPr="00AD696B" w:rsidRDefault="00AD696B" w:rsidP="00D20BED">
      <w:pPr>
        <w:jc w:val="both"/>
        <w:rPr>
          <w:b/>
          <w:lang w:val="en-US"/>
        </w:rPr>
      </w:pPr>
      <w:r w:rsidRPr="00AD696B">
        <w:rPr>
          <w:b/>
          <w:lang w:val="en-US"/>
        </w:rPr>
        <w:t xml:space="preserve">Tango, nationalism and </w:t>
      </w:r>
      <w:r w:rsidR="00F81801">
        <w:rPr>
          <w:b/>
          <w:lang w:val="en-US"/>
        </w:rPr>
        <w:t>regionalism</w:t>
      </w:r>
      <w:r w:rsidRPr="00AD696B">
        <w:rPr>
          <w:b/>
          <w:lang w:val="en-US"/>
        </w:rPr>
        <w:t xml:space="preserve"> in Argentina in the interwar period: an analysis  from the work of Carlos Gardel</w:t>
      </w:r>
    </w:p>
    <w:p w:rsidR="00AD696B" w:rsidRDefault="00AD696B" w:rsidP="00D20BED">
      <w:pPr>
        <w:jc w:val="both"/>
        <w:rPr>
          <w:lang w:val="en-US"/>
        </w:rPr>
      </w:pPr>
      <w:r w:rsidRPr="00AD696B">
        <w:rPr>
          <w:b/>
          <w:lang w:val="en-US"/>
        </w:rPr>
        <w:t xml:space="preserve">Resume: </w:t>
      </w:r>
      <w:r>
        <w:rPr>
          <w:lang w:val="en-US"/>
        </w:rPr>
        <w:t xml:space="preserve">The international success of tango and Carlos Gardel from the late 1910s led broad sectors of Argentine society, including elites, to consume this musical genre in records, films, scores and radio. Despite </w:t>
      </w:r>
      <w:r w:rsidR="00D20BED">
        <w:rPr>
          <w:lang w:val="en-US"/>
        </w:rPr>
        <w:t xml:space="preserve">having its origin in the </w:t>
      </w:r>
      <w:r w:rsidR="00D20BED" w:rsidRPr="00D20BED">
        <w:rPr>
          <w:i/>
          <w:lang w:val="en-US"/>
        </w:rPr>
        <w:t>porteño</w:t>
      </w:r>
      <w:r w:rsidR="00D20BED">
        <w:rPr>
          <w:lang w:val="en-US"/>
        </w:rPr>
        <w:t xml:space="preserve"> suburbs, in the interwar period the tango lyrics have come to represent the whole Argentine nation, mediating the construction of this national identity. </w:t>
      </w:r>
      <w:r w:rsidR="00D20BED" w:rsidRPr="00D20BED">
        <w:rPr>
          <w:lang w:val="en-US"/>
        </w:rPr>
        <w:t>In this article, I use as a source the musical work of Carlos Gardel to address these relations between the representations of national and regional identities in the interwar Argentina.</w:t>
      </w:r>
    </w:p>
    <w:p w:rsidR="00D20BED" w:rsidRDefault="00D20BED" w:rsidP="00D20BED">
      <w:pPr>
        <w:jc w:val="both"/>
        <w:rPr>
          <w:lang w:val="en-US"/>
        </w:rPr>
      </w:pPr>
    </w:p>
    <w:p w:rsidR="00D20BED" w:rsidRPr="00A4706A" w:rsidRDefault="00D20BED" w:rsidP="00D20BED">
      <w:pPr>
        <w:jc w:val="both"/>
        <w:rPr>
          <w:b/>
        </w:rPr>
      </w:pPr>
      <w:r w:rsidRPr="00A4706A">
        <w:rPr>
          <w:b/>
        </w:rPr>
        <w:t>Tango, nacionalismo y r</w:t>
      </w:r>
      <w:r w:rsidR="00F81801">
        <w:rPr>
          <w:b/>
        </w:rPr>
        <w:t>egionalismo en la Argentina de E</w:t>
      </w:r>
      <w:bookmarkStart w:id="0" w:name="_GoBack"/>
      <w:bookmarkEnd w:id="0"/>
      <w:r w:rsidRPr="00A4706A">
        <w:rPr>
          <w:b/>
        </w:rPr>
        <w:t>ntreguerras: un análisis de la obra de Carlos Gardel</w:t>
      </w:r>
    </w:p>
    <w:p w:rsidR="00D20BED" w:rsidRPr="00D20BED" w:rsidRDefault="00D20BED" w:rsidP="00D20BED">
      <w:pPr>
        <w:jc w:val="both"/>
      </w:pPr>
      <w:r w:rsidRPr="00A4706A">
        <w:rPr>
          <w:b/>
        </w:rPr>
        <w:t>Resumen:</w:t>
      </w:r>
      <w:r>
        <w:t xml:space="preserve"> El éxito internacional del tango y de Carlos Gardel desde finales de 1910</w:t>
      </w:r>
      <w:r w:rsidR="00A4706A">
        <w:t xml:space="preserve"> a hecho que amplios sectores de la sociedad argentina, incluyendo las elites, comenzasen a consumir este género musical en discos, películas, partituras y radio. A pesar de tener su origen en los subúrbios porteños, en el período de entreguerras las </w:t>
      </w:r>
      <w:r w:rsidR="00FC18BE">
        <w:t>letras de tango comenzaron a representar toda la nación argentina, haciendo la mediación de la construcción de esta indentidad nacional. En este artículo, uso como fuente la obra musical de Carlos Gardel para abordar dichas relaciones</w:t>
      </w:r>
      <w:r w:rsidR="00191095">
        <w:t xml:space="preserve"> estabelecidas entre las representaciones de la identidad nacional y regional en la Argentina de entreguerras.</w:t>
      </w:r>
    </w:p>
    <w:p w:rsidR="00D20BED" w:rsidRPr="00D20BED" w:rsidRDefault="00D20BED" w:rsidP="00D20BED">
      <w:pPr>
        <w:jc w:val="both"/>
      </w:pPr>
    </w:p>
    <w:sectPr w:rsidR="00D20BED" w:rsidRPr="00D20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6B"/>
    <w:rsid w:val="000464B8"/>
    <w:rsid w:val="00191095"/>
    <w:rsid w:val="004845C7"/>
    <w:rsid w:val="005D5348"/>
    <w:rsid w:val="00A32FAF"/>
    <w:rsid w:val="00A4706A"/>
    <w:rsid w:val="00AD696B"/>
    <w:rsid w:val="00D16360"/>
    <w:rsid w:val="00D20BED"/>
    <w:rsid w:val="00F81801"/>
    <w:rsid w:val="00F97E97"/>
    <w:rsid w:val="00FC1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9270"/>
  <w15:docId w15:val="{5B2A7423-51CC-431C-80F7-2AFFAD26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D696B"/>
    <w:rPr>
      <w:sz w:val="16"/>
      <w:szCs w:val="16"/>
    </w:rPr>
  </w:style>
  <w:style w:type="paragraph" w:styleId="Textodecomentrio">
    <w:name w:val="annotation text"/>
    <w:basedOn w:val="Normal"/>
    <w:link w:val="TextodecomentrioChar"/>
    <w:uiPriority w:val="99"/>
    <w:semiHidden/>
    <w:unhideWhenUsed/>
    <w:rsid w:val="00AD69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696B"/>
    <w:rPr>
      <w:sz w:val="20"/>
      <w:szCs w:val="20"/>
    </w:rPr>
  </w:style>
  <w:style w:type="paragraph" w:styleId="Assuntodocomentrio">
    <w:name w:val="annotation subject"/>
    <w:basedOn w:val="Textodecomentrio"/>
    <w:next w:val="Textodecomentrio"/>
    <w:link w:val="AssuntodocomentrioChar"/>
    <w:uiPriority w:val="99"/>
    <w:semiHidden/>
    <w:unhideWhenUsed/>
    <w:rsid w:val="00AD696B"/>
    <w:rPr>
      <w:b/>
      <w:bCs/>
    </w:rPr>
  </w:style>
  <w:style w:type="character" w:customStyle="1" w:styleId="AssuntodocomentrioChar">
    <w:name w:val="Assunto do comentário Char"/>
    <w:basedOn w:val="TextodecomentrioChar"/>
    <w:link w:val="Assuntodocomentrio"/>
    <w:uiPriority w:val="99"/>
    <w:semiHidden/>
    <w:rsid w:val="00AD696B"/>
    <w:rPr>
      <w:b/>
      <w:bCs/>
      <w:sz w:val="20"/>
      <w:szCs w:val="20"/>
    </w:rPr>
  </w:style>
  <w:style w:type="paragraph" w:styleId="Textodebalo">
    <w:name w:val="Balloon Text"/>
    <w:basedOn w:val="Normal"/>
    <w:link w:val="TextodebaloChar"/>
    <w:uiPriority w:val="99"/>
    <w:semiHidden/>
    <w:unhideWhenUsed/>
    <w:rsid w:val="00AD69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6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Alessander Kerber</cp:lastModifiedBy>
  <cp:revision>2</cp:revision>
  <dcterms:created xsi:type="dcterms:W3CDTF">2016-07-05T22:24:00Z</dcterms:created>
  <dcterms:modified xsi:type="dcterms:W3CDTF">2016-07-05T22:24:00Z</dcterms:modified>
</cp:coreProperties>
</file>