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CA0AB1" w14:textId="45E0D6FE" w:rsidR="00936EFF" w:rsidRPr="006859C4" w:rsidRDefault="00946B14" w:rsidP="006859C4">
      <w:pPr>
        <w:pStyle w:val="Ttulo"/>
        <w:widowControl w:val="0"/>
        <w:spacing w:after="0"/>
        <w:rPr>
          <w:rFonts w:cs="Times New Roman"/>
          <w:sz w:val="24"/>
          <w:szCs w:val="24"/>
        </w:rPr>
      </w:pPr>
      <w:r w:rsidRPr="006859C4">
        <w:rPr>
          <w:rFonts w:cs="Times New Roman"/>
          <w:sz w:val="24"/>
          <w:szCs w:val="24"/>
        </w:rPr>
        <w:t xml:space="preserve">RELAÇÃO </w:t>
      </w:r>
      <w:r w:rsidR="00D54643" w:rsidRPr="006859C4">
        <w:rPr>
          <w:rFonts w:cs="Times New Roman"/>
          <w:sz w:val="24"/>
          <w:szCs w:val="24"/>
        </w:rPr>
        <w:t>ENTRE O</w:t>
      </w:r>
      <w:r w:rsidR="004D288F" w:rsidRPr="006859C4">
        <w:rPr>
          <w:rFonts w:cs="Times New Roman"/>
          <w:sz w:val="24"/>
          <w:szCs w:val="24"/>
        </w:rPr>
        <w:t xml:space="preserve">S INDICADORES </w:t>
      </w:r>
      <w:r w:rsidR="00D578B6" w:rsidRPr="006859C4">
        <w:rPr>
          <w:rFonts w:cs="Times New Roman"/>
          <w:sz w:val="24"/>
          <w:szCs w:val="24"/>
        </w:rPr>
        <w:t xml:space="preserve">DE </w:t>
      </w:r>
      <w:r w:rsidR="00ED0557" w:rsidRPr="006859C4">
        <w:rPr>
          <w:rFonts w:cs="Times New Roman"/>
          <w:sz w:val="24"/>
          <w:szCs w:val="24"/>
        </w:rPr>
        <w:t xml:space="preserve">GOVERNANÇA </w:t>
      </w:r>
      <w:r w:rsidR="00D54643" w:rsidRPr="006859C4">
        <w:rPr>
          <w:rFonts w:cs="Times New Roman"/>
          <w:sz w:val="24"/>
          <w:szCs w:val="24"/>
        </w:rPr>
        <w:t>D</w:t>
      </w:r>
      <w:r w:rsidR="00BA25BF" w:rsidRPr="006859C4">
        <w:rPr>
          <w:rFonts w:cs="Times New Roman"/>
          <w:sz w:val="24"/>
          <w:szCs w:val="24"/>
        </w:rPr>
        <w:t>O</w:t>
      </w:r>
      <w:r w:rsidR="00D578B6" w:rsidRPr="006859C4">
        <w:rPr>
          <w:rFonts w:cs="Times New Roman"/>
          <w:sz w:val="24"/>
          <w:szCs w:val="24"/>
        </w:rPr>
        <w:t xml:space="preserve">S </w:t>
      </w:r>
      <w:r w:rsidR="00BA25BF" w:rsidRPr="006859C4">
        <w:rPr>
          <w:rFonts w:cs="Times New Roman"/>
          <w:sz w:val="24"/>
          <w:szCs w:val="24"/>
        </w:rPr>
        <w:t>PAÍSES</w:t>
      </w:r>
      <w:r w:rsidR="008D1BDF" w:rsidRPr="006859C4">
        <w:rPr>
          <w:rFonts w:cs="Times New Roman"/>
          <w:sz w:val="24"/>
          <w:szCs w:val="24"/>
        </w:rPr>
        <w:t xml:space="preserve"> </w:t>
      </w:r>
      <w:r w:rsidR="008D1BDF" w:rsidRPr="006859C4">
        <w:rPr>
          <w:rFonts w:cs="Times New Roman"/>
          <w:sz w:val="24"/>
          <w:szCs w:val="24"/>
        </w:rPr>
        <w:br/>
      </w:r>
      <w:r w:rsidR="00D54643" w:rsidRPr="006859C4">
        <w:rPr>
          <w:rFonts w:cs="Times New Roman"/>
          <w:sz w:val="24"/>
          <w:szCs w:val="24"/>
        </w:rPr>
        <w:t xml:space="preserve">E O </w:t>
      </w:r>
      <w:r w:rsidR="00777BCC" w:rsidRPr="006859C4">
        <w:rPr>
          <w:rFonts w:cs="Times New Roman"/>
          <w:sz w:val="24"/>
          <w:szCs w:val="24"/>
        </w:rPr>
        <w:t>Í</w:t>
      </w:r>
      <w:r w:rsidRPr="006859C4">
        <w:rPr>
          <w:rFonts w:cs="Times New Roman"/>
          <w:sz w:val="24"/>
          <w:szCs w:val="24"/>
        </w:rPr>
        <w:t xml:space="preserve">NDICE DE </w:t>
      </w:r>
      <w:r w:rsidR="00D54643" w:rsidRPr="006859C4">
        <w:rPr>
          <w:rFonts w:cs="Times New Roman"/>
          <w:sz w:val="24"/>
          <w:szCs w:val="24"/>
        </w:rPr>
        <w:t>D</w:t>
      </w:r>
      <w:r w:rsidRPr="006859C4">
        <w:rPr>
          <w:rFonts w:cs="Times New Roman"/>
          <w:sz w:val="24"/>
          <w:szCs w:val="24"/>
        </w:rPr>
        <w:t xml:space="preserve">ESENVOLVIMENTO </w:t>
      </w:r>
      <w:r w:rsidR="00D54643" w:rsidRPr="006859C4">
        <w:rPr>
          <w:rFonts w:cs="Times New Roman"/>
          <w:sz w:val="24"/>
          <w:szCs w:val="24"/>
        </w:rPr>
        <w:t>H</w:t>
      </w:r>
      <w:r w:rsidRPr="006859C4">
        <w:rPr>
          <w:rFonts w:cs="Times New Roman"/>
          <w:sz w:val="24"/>
          <w:szCs w:val="24"/>
        </w:rPr>
        <w:t>UMANO</w:t>
      </w:r>
    </w:p>
    <w:p w14:paraId="25FF0AAB" w14:textId="1483BD70" w:rsidR="008D1BDF" w:rsidRPr="006859C4" w:rsidRDefault="008D1BDF" w:rsidP="006859C4">
      <w:pPr>
        <w:pStyle w:val="Ttulo"/>
        <w:widowControl w:val="0"/>
        <w:spacing w:after="0"/>
        <w:jc w:val="left"/>
        <w:rPr>
          <w:rFonts w:cs="Times New Roman"/>
          <w:b w:val="0"/>
          <w:sz w:val="24"/>
          <w:szCs w:val="24"/>
        </w:rPr>
      </w:pPr>
    </w:p>
    <w:p w14:paraId="1D072B89" w14:textId="77777777" w:rsidR="006859C4" w:rsidRPr="006859C4" w:rsidRDefault="006859C4" w:rsidP="006859C4">
      <w:pPr>
        <w:rPr>
          <w:rFonts w:cs="Times New Roman"/>
        </w:rPr>
      </w:pPr>
    </w:p>
    <w:p w14:paraId="45754971" w14:textId="77777777" w:rsidR="00951173" w:rsidRPr="006859C4" w:rsidRDefault="0087272D" w:rsidP="006859C4">
      <w:pPr>
        <w:pStyle w:val="Subttulo"/>
        <w:widowControl w:val="0"/>
        <w:spacing w:after="0" w:line="240" w:lineRule="auto"/>
        <w:rPr>
          <w:rFonts w:cs="Times New Roman"/>
        </w:rPr>
      </w:pPr>
      <w:r w:rsidRPr="006859C4">
        <w:rPr>
          <w:rFonts w:cs="Times New Roman"/>
        </w:rPr>
        <w:t>R</w:t>
      </w:r>
      <w:r w:rsidR="00951173" w:rsidRPr="006859C4">
        <w:rPr>
          <w:rFonts w:cs="Times New Roman"/>
        </w:rPr>
        <w:t>ESUMO</w:t>
      </w:r>
    </w:p>
    <w:p w14:paraId="3F8F50AA" w14:textId="30708FC0" w:rsidR="002E1827" w:rsidRPr="006859C4" w:rsidRDefault="00D56561" w:rsidP="006859C4">
      <w:pPr>
        <w:pStyle w:val="NormalT1"/>
        <w:widowControl w:val="0"/>
        <w:spacing w:after="0" w:line="240" w:lineRule="auto"/>
        <w:ind w:firstLine="0"/>
        <w:rPr>
          <w:rFonts w:cs="Times New Roman"/>
          <w:b/>
          <w:szCs w:val="24"/>
          <w:lang w:val="pt-BR"/>
        </w:rPr>
      </w:pPr>
      <w:r w:rsidRPr="006859C4">
        <w:rPr>
          <w:rFonts w:cs="Times New Roman"/>
          <w:szCs w:val="24"/>
          <w:lang w:val="pt-BR"/>
        </w:rPr>
        <w:t xml:space="preserve">O desenvolvimento humano dos países se trata de um tema em destaque que exige ações governamentais para a melhoria da qualidade de vida de seus cidadãos. O problema de dimensionar este desenvolvimento frente às ações de governo determina o objetivo </w:t>
      </w:r>
      <w:r w:rsidR="00EE33E8" w:rsidRPr="006859C4">
        <w:rPr>
          <w:rFonts w:cs="Times New Roman"/>
          <w:szCs w:val="24"/>
          <w:lang w:val="pt-BR"/>
        </w:rPr>
        <w:t xml:space="preserve">de analisar a existência de correlação entre os indicadores de governança dos países calculados pelo Banco Mundial (WGI) com o índice de desenvolvimento humano calculado pela Organização das nações Unidas (IDH). </w:t>
      </w:r>
      <w:r w:rsidRPr="006859C4">
        <w:rPr>
          <w:rFonts w:cs="Times New Roman"/>
          <w:szCs w:val="24"/>
          <w:lang w:val="pt-BR"/>
        </w:rPr>
        <w:t>Para investigar essa hipótese foram efetuadas análises de correlação entre o IDH e as seis dimensões de governança do WGI. Os resultados da pesquisa confirmam a existência de significativa correlação positiva entre o IDH e o WGI, estabelecendo assim o entendimento da complementariedade destes indicadores</w:t>
      </w:r>
      <w:r w:rsidR="00722082">
        <w:rPr>
          <w:rFonts w:cs="Times New Roman"/>
          <w:szCs w:val="24"/>
          <w:lang w:val="pt-BR"/>
        </w:rPr>
        <w:t>,</w:t>
      </w:r>
      <w:r w:rsidRPr="006859C4">
        <w:rPr>
          <w:rFonts w:cs="Times New Roman"/>
          <w:szCs w:val="24"/>
          <w:lang w:val="pt-BR"/>
        </w:rPr>
        <w:t xml:space="preserve"> e a possibilidade de sua utilização no estabelecimento de ações governamentais</w:t>
      </w:r>
      <w:r w:rsidR="00183137" w:rsidRPr="006859C4">
        <w:rPr>
          <w:rFonts w:cs="Times New Roman"/>
          <w:szCs w:val="24"/>
          <w:lang w:val="pt-BR"/>
        </w:rPr>
        <w:t>.</w:t>
      </w:r>
    </w:p>
    <w:p w14:paraId="781650B6" w14:textId="77777777" w:rsidR="001863D5" w:rsidRPr="006859C4" w:rsidRDefault="001863D5" w:rsidP="006859C4">
      <w:pPr>
        <w:pStyle w:val="Subttulo"/>
        <w:widowControl w:val="0"/>
        <w:spacing w:after="0" w:line="240" w:lineRule="auto"/>
        <w:rPr>
          <w:rFonts w:cs="Times New Roman"/>
        </w:rPr>
      </w:pPr>
    </w:p>
    <w:p w14:paraId="0B2356D9" w14:textId="21E41B73" w:rsidR="00B45BF3" w:rsidRPr="00722082" w:rsidRDefault="002F6F68" w:rsidP="006859C4">
      <w:pPr>
        <w:widowControl w:val="0"/>
        <w:spacing w:after="0" w:line="240" w:lineRule="auto"/>
        <w:rPr>
          <w:rFonts w:cs="Times New Roman"/>
          <w:szCs w:val="24"/>
        </w:rPr>
      </w:pPr>
      <w:r w:rsidRPr="006859C4">
        <w:rPr>
          <w:rFonts w:cs="Times New Roman"/>
          <w:b/>
          <w:szCs w:val="24"/>
        </w:rPr>
        <w:t>PALAVRAS-CHAVE:</w:t>
      </w:r>
      <w:r w:rsidRPr="006859C4">
        <w:rPr>
          <w:rFonts w:cs="Times New Roman"/>
          <w:szCs w:val="24"/>
        </w:rPr>
        <w:t xml:space="preserve"> Governança</w:t>
      </w:r>
      <w:r w:rsidR="008472F9" w:rsidRPr="006859C4">
        <w:rPr>
          <w:rFonts w:cs="Times New Roman"/>
          <w:szCs w:val="24"/>
        </w:rPr>
        <w:t xml:space="preserve"> dos países</w:t>
      </w:r>
      <w:r w:rsidR="006859C4" w:rsidRPr="006859C4">
        <w:rPr>
          <w:rFonts w:cs="Times New Roman"/>
          <w:szCs w:val="24"/>
        </w:rPr>
        <w:t>.</w:t>
      </w:r>
      <w:r w:rsidR="005E4791" w:rsidRPr="006859C4">
        <w:rPr>
          <w:rFonts w:cs="Times New Roman"/>
          <w:szCs w:val="24"/>
        </w:rPr>
        <w:t xml:space="preserve"> </w:t>
      </w:r>
      <w:r w:rsidR="005E4791" w:rsidRPr="00722082">
        <w:rPr>
          <w:rFonts w:cs="Times New Roman"/>
          <w:szCs w:val="24"/>
        </w:rPr>
        <w:t>WGI</w:t>
      </w:r>
      <w:r w:rsidR="006859C4" w:rsidRPr="00722082">
        <w:rPr>
          <w:rFonts w:cs="Times New Roman"/>
          <w:szCs w:val="24"/>
        </w:rPr>
        <w:t>. Desenvolvimento Humano. IDH.</w:t>
      </w:r>
      <w:r w:rsidR="00B8253D" w:rsidRPr="00722082">
        <w:rPr>
          <w:rFonts w:cs="Times New Roman"/>
          <w:szCs w:val="24"/>
        </w:rPr>
        <w:t xml:space="preserve"> Desenvolvimento Sustentável</w:t>
      </w:r>
      <w:r w:rsidR="0081284E" w:rsidRPr="00722082">
        <w:rPr>
          <w:rFonts w:cs="Times New Roman"/>
          <w:szCs w:val="24"/>
        </w:rPr>
        <w:t>.</w:t>
      </w:r>
    </w:p>
    <w:p w14:paraId="0BB3F6A5" w14:textId="573B17BA" w:rsidR="008D1BDF" w:rsidRPr="00722082" w:rsidRDefault="008D1BDF" w:rsidP="006859C4">
      <w:pPr>
        <w:widowControl w:val="0"/>
        <w:spacing w:after="0" w:line="240" w:lineRule="auto"/>
        <w:rPr>
          <w:rFonts w:cs="Times New Roman"/>
          <w:szCs w:val="24"/>
        </w:rPr>
      </w:pPr>
    </w:p>
    <w:p w14:paraId="110A274B" w14:textId="57B5D2A2" w:rsidR="006859C4" w:rsidRPr="00722082" w:rsidRDefault="006859C4" w:rsidP="006859C4">
      <w:pPr>
        <w:widowControl w:val="0"/>
        <w:spacing w:after="0" w:line="240" w:lineRule="auto"/>
        <w:rPr>
          <w:rFonts w:cs="Times New Roman"/>
          <w:szCs w:val="24"/>
        </w:rPr>
      </w:pPr>
    </w:p>
    <w:p w14:paraId="755E7D6B" w14:textId="77777777" w:rsidR="006859C4" w:rsidRPr="00722082" w:rsidRDefault="006859C4" w:rsidP="006859C4">
      <w:pPr>
        <w:widowControl w:val="0"/>
        <w:spacing w:after="0" w:line="240" w:lineRule="auto"/>
        <w:rPr>
          <w:rFonts w:cs="Times New Roman"/>
          <w:szCs w:val="24"/>
        </w:rPr>
      </w:pPr>
    </w:p>
    <w:p w14:paraId="3773335C" w14:textId="42F54FED" w:rsidR="008D1BDF" w:rsidRPr="006859C4" w:rsidRDefault="008D1BDF" w:rsidP="006859C4">
      <w:pPr>
        <w:pStyle w:val="Subttulo"/>
        <w:widowControl w:val="0"/>
        <w:spacing w:after="0" w:line="240" w:lineRule="auto"/>
        <w:jc w:val="center"/>
        <w:rPr>
          <w:rFonts w:cs="Times New Roman"/>
          <w:lang w:val="en-US"/>
        </w:rPr>
      </w:pPr>
      <w:r w:rsidRPr="006859C4">
        <w:rPr>
          <w:rFonts w:cs="Times New Roman"/>
          <w:lang w:val="en-US"/>
        </w:rPr>
        <w:t xml:space="preserve">RELATIONSHIP BETWEEN COUNTRY GOVERNANCE INDICATORS </w:t>
      </w:r>
      <w:r w:rsidRPr="006859C4">
        <w:rPr>
          <w:rFonts w:cs="Times New Roman"/>
          <w:lang w:val="en-US"/>
        </w:rPr>
        <w:br/>
        <w:t>AND HUMAN DEVELOPMENT INDEX</w:t>
      </w:r>
    </w:p>
    <w:p w14:paraId="3E570936" w14:textId="31FC831A" w:rsidR="001539D3" w:rsidRPr="006859C4" w:rsidRDefault="001539D3" w:rsidP="006859C4">
      <w:pPr>
        <w:pStyle w:val="Subttulo"/>
        <w:widowControl w:val="0"/>
        <w:spacing w:after="0" w:line="240" w:lineRule="auto"/>
        <w:rPr>
          <w:rFonts w:cs="Times New Roman"/>
          <w:lang w:val="en-US"/>
        </w:rPr>
      </w:pPr>
    </w:p>
    <w:p w14:paraId="3F3E4E1E" w14:textId="77777777" w:rsidR="006859C4" w:rsidRPr="006859C4" w:rsidRDefault="006859C4" w:rsidP="006859C4">
      <w:pPr>
        <w:rPr>
          <w:rFonts w:cs="Times New Roman"/>
          <w:lang w:val="en-US"/>
        </w:rPr>
      </w:pPr>
    </w:p>
    <w:p w14:paraId="26409A01" w14:textId="620239E5" w:rsidR="00951173" w:rsidRPr="006859C4" w:rsidRDefault="00951173" w:rsidP="006859C4">
      <w:pPr>
        <w:pStyle w:val="Subttulo"/>
        <w:widowControl w:val="0"/>
        <w:spacing w:after="0" w:line="240" w:lineRule="auto"/>
        <w:rPr>
          <w:rFonts w:cs="Times New Roman"/>
          <w:lang w:val="en-US"/>
        </w:rPr>
      </w:pPr>
      <w:r w:rsidRPr="006859C4">
        <w:rPr>
          <w:rFonts w:cs="Times New Roman"/>
          <w:lang w:val="en-US"/>
        </w:rPr>
        <w:t>ABSTRACT</w:t>
      </w:r>
    </w:p>
    <w:p w14:paraId="7A3844F6" w14:textId="09E3A890" w:rsidR="00574979" w:rsidRPr="006859C4" w:rsidRDefault="00CA5E78" w:rsidP="006859C4">
      <w:pPr>
        <w:widowControl w:val="0"/>
        <w:spacing w:after="0" w:line="240" w:lineRule="auto"/>
        <w:rPr>
          <w:rFonts w:cs="Times New Roman"/>
          <w:szCs w:val="24"/>
          <w:lang w:val="en-US"/>
        </w:rPr>
      </w:pPr>
      <w:r w:rsidRPr="006859C4">
        <w:rPr>
          <w:rFonts w:cs="Times New Roman"/>
          <w:szCs w:val="24"/>
          <w:lang w:val="en-US"/>
        </w:rPr>
        <w:t>T</w:t>
      </w:r>
      <w:r w:rsidR="00FB6EF2" w:rsidRPr="006859C4">
        <w:rPr>
          <w:rFonts w:cs="Times New Roman"/>
          <w:szCs w:val="24"/>
          <w:lang w:val="en-US"/>
        </w:rPr>
        <w:t xml:space="preserve">he </w:t>
      </w:r>
      <w:r w:rsidRPr="006859C4">
        <w:rPr>
          <w:rFonts w:cs="Times New Roman"/>
          <w:szCs w:val="24"/>
          <w:lang w:val="en-US"/>
        </w:rPr>
        <w:t xml:space="preserve">human </w:t>
      </w:r>
      <w:r w:rsidR="00FB6EF2" w:rsidRPr="006859C4">
        <w:rPr>
          <w:rFonts w:cs="Times New Roman"/>
          <w:szCs w:val="24"/>
          <w:lang w:val="en-US"/>
        </w:rPr>
        <w:t xml:space="preserve">development level of </w:t>
      </w:r>
      <w:r w:rsidR="003E6957" w:rsidRPr="006859C4">
        <w:rPr>
          <w:rFonts w:cs="Times New Roman"/>
          <w:szCs w:val="24"/>
          <w:lang w:val="en-US"/>
        </w:rPr>
        <w:t xml:space="preserve">the </w:t>
      </w:r>
      <w:r w:rsidR="00FB6EF2" w:rsidRPr="006859C4">
        <w:rPr>
          <w:rFonts w:cs="Times New Roman"/>
          <w:szCs w:val="24"/>
          <w:lang w:val="en-US"/>
        </w:rPr>
        <w:t xml:space="preserve">countries is a key issue </w:t>
      </w:r>
      <w:r w:rsidRPr="006859C4">
        <w:rPr>
          <w:rFonts w:cs="Times New Roman"/>
          <w:szCs w:val="24"/>
          <w:lang w:val="en-US"/>
        </w:rPr>
        <w:t>that requires</w:t>
      </w:r>
      <w:r w:rsidR="00FB6EF2" w:rsidRPr="006859C4">
        <w:rPr>
          <w:rFonts w:cs="Times New Roman"/>
          <w:szCs w:val="24"/>
          <w:lang w:val="en-US"/>
        </w:rPr>
        <w:t xml:space="preserve"> government actions to improve the quality of life of its citizens. </w:t>
      </w:r>
      <w:r w:rsidR="00EE33E8" w:rsidRPr="006859C4">
        <w:rPr>
          <w:rFonts w:cs="Times New Roman"/>
          <w:szCs w:val="24"/>
          <w:lang w:val="en-US"/>
        </w:rPr>
        <w:t>The problem of dimensioning this development in relation to government actions determines the objective of analyzing the existence of a correlation between the indicators of governance of the countries calculated by the World Bank (WGI) and the human development index calculated by the United Nations (IDH)</w:t>
      </w:r>
      <w:r w:rsidR="00FB6EF2" w:rsidRPr="006859C4">
        <w:rPr>
          <w:rFonts w:cs="Times New Roman"/>
          <w:szCs w:val="24"/>
          <w:lang w:val="en-US"/>
        </w:rPr>
        <w:t xml:space="preserve">. To investigate this hypothesis, correlation analyzes were performed between HDI and the six </w:t>
      </w:r>
      <w:r w:rsidRPr="006859C4">
        <w:rPr>
          <w:rFonts w:cs="Times New Roman"/>
          <w:szCs w:val="24"/>
          <w:lang w:val="en-US"/>
        </w:rPr>
        <w:t xml:space="preserve">governance </w:t>
      </w:r>
      <w:r w:rsidR="00FB6EF2" w:rsidRPr="006859C4">
        <w:rPr>
          <w:rFonts w:cs="Times New Roman"/>
          <w:szCs w:val="24"/>
          <w:lang w:val="en-US"/>
        </w:rPr>
        <w:t>dimensions of WGI. The results of the research confirm the existence of a significant positive correlation between the HDI and the WGI, thus establishing the understanding of the complementarity of these indicators and the possibility of their use in the establishment of governmental actions.</w:t>
      </w:r>
    </w:p>
    <w:p w14:paraId="78BFF512" w14:textId="77777777" w:rsidR="001539D3" w:rsidRPr="006859C4" w:rsidRDefault="001539D3" w:rsidP="006859C4">
      <w:pPr>
        <w:widowControl w:val="0"/>
        <w:spacing w:after="0" w:line="240" w:lineRule="auto"/>
        <w:rPr>
          <w:rFonts w:cs="Times New Roman"/>
          <w:b/>
          <w:szCs w:val="24"/>
          <w:lang w:val="en-US"/>
        </w:rPr>
      </w:pPr>
    </w:p>
    <w:p w14:paraId="7144E06C" w14:textId="0CBB7E96" w:rsidR="004C6D2D" w:rsidRPr="006859C4" w:rsidRDefault="004C6D2D" w:rsidP="006859C4">
      <w:pPr>
        <w:widowControl w:val="0"/>
        <w:spacing w:after="0" w:line="240" w:lineRule="auto"/>
        <w:rPr>
          <w:rFonts w:cs="Times New Roman"/>
          <w:szCs w:val="24"/>
        </w:rPr>
      </w:pPr>
      <w:r w:rsidRPr="00722082">
        <w:rPr>
          <w:rFonts w:cs="Times New Roman"/>
          <w:b/>
          <w:szCs w:val="24"/>
          <w:lang w:val="en-US"/>
        </w:rPr>
        <w:t>KEYWORDS:</w:t>
      </w:r>
      <w:r w:rsidRPr="00722082">
        <w:rPr>
          <w:rFonts w:cs="Times New Roman"/>
          <w:szCs w:val="24"/>
          <w:lang w:val="en-US"/>
        </w:rPr>
        <w:t xml:space="preserve"> </w:t>
      </w:r>
      <w:r w:rsidR="00B8253D" w:rsidRPr="00722082">
        <w:rPr>
          <w:rFonts w:cs="Times New Roman"/>
          <w:szCs w:val="24"/>
          <w:lang w:val="en-US"/>
        </w:rPr>
        <w:t>Worldwide Governance</w:t>
      </w:r>
      <w:r w:rsidR="006859C4" w:rsidRPr="00722082">
        <w:rPr>
          <w:rFonts w:cs="Times New Roman"/>
          <w:szCs w:val="24"/>
          <w:lang w:val="en-US"/>
        </w:rPr>
        <w:t>.</w:t>
      </w:r>
      <w:r w:rsidR="0094364C" w:rsidRPr="00722082">
        <w:rPr>
          <w:rFonts w:cs="Times New Roman"/>
          <w:szCs w:val="24"/>
          <w:lang w:val="en-US"/>
        </w:rPr>
        <w:t xml:space="preserve"> </w:t>
      </w:r>
      <w:r w:rsidR="00B8253D" w:rsidRPr="00722082">
        <w:rPr>
          <w:rFonts w:cs="Times New Roman"/>
          <w:szCs w:val="24"/>
          <w:lang w:val="en-US"/>
        </w:rPr>
        <w:t>WGI</w:t>
      </w:r>
      <w:r w:rsidR="006859C4" w:rsidRPr="00722082">
        <w:rPr>
          <w:rFonts w:cs="Times New Roman"/>
          <w:szCs w:val="24"/>
          <w:lang w:val="en-US"/>
        </w:rPr>
        <w:t>.</w:t>
      </w:r>
      <w:r w:rsidR="00B8253D" w:rsidRPr="00722082">
        <w:rPr>
          <w:rFonts w:cs="Times New Roman"/>
          <w:szCs w:val="24"/>
          <w:lang w:val="en-US"/>
        </w:rPr>
        <w:t xml:space="preserve"> Human</w:t>
      </w:r>
      <w:r w:rsidR="00FC3178" w:rsidRPr="00722082">
        <w:rPr>
          <w:rFonts w:cs="Times New Roman"/>
          <w:szCs w:val="24"/>
          <w:lang w:val="en-US"/>
        </w:rPr>
        <w:t xml:space="preserve"> Development</w:t>
      </w:r>
      <w:r w:rsidR="006859C4" w:rsidRPr="00722082">
        <w:rPr>
          <w:rFonts w:cs="Times New Roman"/>
          <w:szCs w:val="24"/>
          <w:lang w:val="en-US"/>
        </w:rPr>
        <w:t>.</w:t>
      </w:r>
      <w:r w:rsidR="00B8253D" w:rsidRPr="00722082">
        <w:rPr>
          <w:rFonts w:cs="Times New Roman"/>
          <w:szCs w:val="24"/>
          <w:lang w:val="en-US"/>
        </w:rPr>
        <w:t xml:space="preserve"> </w:t>
      </w:r>
      <w:r w:rsidR="00B8253D" w:rsidRPr="006859C4">
        <w:rPr>
          <w:rFonts w:cs="Times New Roman"/>
          <w:szCs w:val="24"/>
        </w:rPr>
        <w:t>H</w:t>
      </w:r>
      <w:r w:rsidR="00FC3178" w:rsidRPr="006859C4">
        <w:rPr>
          <w:rFonts w:cs="Times New Roman"/>
          <w:szCs w:val="24"/>
        </w:rPr>
        <w:t>DI</w:t>
      </w:r>
      <w:r w:rsidR="006859C4" w:rsidRPr="006859C4">
        <w:rPr>
          <w:rFonts w:cs="Times New Roman"/>
          <w:szCs w:val="24"/>
        </w:rPr>
        <w:t>.</w:t>
      </w:r>
      <w:r w:rsidR="00B8253D" w:rsidRPr="006859C4">
        <w:rPr>
          <w:rFonts w:cs="Times New Roman"/>
          <w:szCs w:val="24"/>
        </w:rPr>
        <w:t xml:space="preserve"> </w:t>
      </w:r>
      <w:proofErr w:type="spellStart"/>
      <w:r w:rsidR="00FC3178" w:rsidRPr="006859C4">
        <w:rPr>
          <w:rFonts w:cs="Times New Roman"/>
          <w:szCs w:val="24"/>
        </w:rPr>
        <w:t>Sustainable</w:t>
      </w:r>
      <w:proofErr w:type="spellEnd"/>
      <w:r w:rsidR="00FC3178" w:rsidRPr="006859C4">
        <w:rPr>
          <w:rFonts w:cs="Times New Roman"/>
          <w:szCs w:val="24"/>
        </w:rPr>
        <w:t xml:space="preserve"> </w:t>
      </w:r>
      <w:proofErr w:type="spellStart"/>
      <w:r w:rsidR="00FC3178" w:rsidRPr="006859C4">
        <w:rPr>
          <w:rFonts w:cs="Times New Roman"/>
          <w:szCs w:val="24"/>
        </w:rPr>
        <w:t>Development</w:t>
      </w:r>
      <w:proofErr w:type="spellEnd"/>
      <w:r w:rsidR="00FC3178" w:rsidRPr="006859C4">
        <w:rPr>
          <w:rFonts w:cs="Times New Roman"/>
          <w:szCs w:val="24"/>
        </w:rPr>
        <w:t>.</w:t>
      </w:r>
    </w:p>
    <w:p w14:paraId="7A628DA3" w14:textId="39666064" w:rsidR="004C6D2D" w:rsidRPr="006859C4" w:rsidRDefault="004C6D2D" w:rsidP="00436078">
      <w:pPr>
        <w:widowControl w:val="0"/>
        <w:spacing w:after="0"/>
        <w:rPr>
          <w:rFonts w:cs="Times New Roman"/>
          <w:b/>
          <w:szCs w:val="24"/>
        </w:rPr>
      </w:pPr>
    </w:p>
    <w:p w14:paraId="5EDFD5B8" w14:textId="77777777" w:rsidR="00436078" w:rsidRPr="006859C4" w:rsidRDefault="00436078" w:rsidP="00436078">
      <w:pPr>
        <w:widowControl w:val="0"/>
        <w:spacing w:after="0"/>
        <w:rPr>
          <w:rFonts w:cs="Times New Roman"/>
          <w:b/>
          <w:szCs w:val="24"/>
        </w:rPr>
      </w:pPr>
    </w:p>
    <w:p w14:paraId="2A0E0B0A" w14:textId="77777777" w:rsidR="008D1BDF" w:rsidRPr="006859C4" w:rsidRDefault="008D1BDF" w:rsidP="00436078">
      <w:pPr>
        <w:widowControl w:val="0"/>
        <w:spacing w:after="0"/>
        <w:rPr>
          <w:rFonts w:cs="Times New Roman"/>
          <w:b/>
          <w:szCs w:val="24"/>
        </w:rPr>
      </w:pPr>
    </w:p>
    <w:p w14:paraId="7E15EDF2" w14:textId="77777777" w:rsidR="00234ADF" w:rsidRPr="006859C4" w:rsidRDefault="00234ADF" w:rsidP="00436078">
      <w:pPr>
        <w:widowControl w:val="0"/>
        <w:spacing w:after="0"/>
        <w:rPr>
          <w:rFonts w:cs="Times New Roman"/>
          <w:szCs w:val="24"/>
          <w:lang w:val="es-MX"/>
        </w:rPr>
      </w:pPr>
    </w:p>
    <w:p w14:paraId="49DBC6D7" w14:textId="0F67F036" w:rsidR="00691E6E" w:rsidRPr="006859C4" w:rsidRDefault="00691E6E" w:rsidP="00436078">
      <w:pPr>
        <w:widowControl w:val="0"/>
        <w:spacing w:after="0"/>
        <w:rPr>
          <w:rFonts w:cs="Times New Roman"/>
          <w:szCs w:val="24"/>
          <w:lang w:val="es-MX"/>
        </w:rPr>
      </w:pPr>
    </w:p>
    <w:p w14:paraId="5750FDFE" w14:textId="77777777" w:rsidR="008D1BDF" w:rsidRPr="006859C4" w:rsidRDefault="008D1BDF" w:rsidP="00436078">
      <w:pPr>
        <w:widowControl w:val="0"/>
        <w:spacing w:after="0"/>
        <w:rPr>
          <w:rFonts w:cs="Times New Roman"/>
          <w:szCs w:val="24"/>
          <w:lang w:val="es-MX"/>
        </w:rPr>
      </w:pPr>
      <w:r w:rsidRPr="006859C4">
        <w:rPr>
          <w:rFonts w:cs="Times New Roman"/>
          <w:szCs w:val="24"/>
          <w:lang w:val="es-MX"/>
        </w:rPr>
        <w:br w:type="page"/>
      </w:r>
    </w:p>
    <w:p w14:paraId="0F15CE62" w14:textId="4B56ADA9" w:rsidR="00951173" w:rsidRPr="006859C4" w:rsidRDefault="00951173" w:rsidP="002D6DEC">
      <w:pPr>
        <w:pStyle w:val="Ttulo1"/>
        <w:tabs>
          <w:tab w:val="left" w:pos="284"/>
        </w:tabs>
        <w:spacing w:before="0" w:after="0"/>
        <w:ind w:left="0" w:firstLine="0"/>
        <w:rPr>
          <w:rFonts w:cs="Times New Roman"/>
          <w:szCs w:val="24"/>
        </w:rPr>
      </w:pPr>
      <w:r w:rsidRPr="006859C4">
        <w:rPr>
          <w:rFonts w:cs="Times New Roman"/>
          <w:szCs w:val="24"/>
        </w:rPr>
        <w:lastRenderedPageBreak/>
        <w:t>INTRODUÇÃO</w:t>
      </w:r>
    </w:p>
    <w:p w14:paraId="2DE185CE" w14:textId="77777777" w:rsidR="000A36EE" w:rsidRPr="006859C4" w:rsidRDefault="000A36EE" w:rsidP="00436078">
      <w:pPr>
        <w:widowControl w:val="0"/>
        <w:spacing w:after="0"/>
        <w:ind w:firstLine="708"/>
        <w:rPr>
          <w:rFonts w:cs="Times New Roman"/>
          <w:szCs w:val="24"/>
        </w:rPr>
      </w:pPr>
    </w:p>
    <w:p w14:paraId="529B4DAF" w14:textId="57E166DD" w:rsidR="00B56FCB" w:rsidRPr="006859C4" w:rsidRDefault="00B56FCB" w:rsidP="00436078">
      <w:pPr>
        <w:widowControl w:val="0"/>
        <w:spacing w:after="0"/>
        <w:ind w:firstLine="708"/>
        <w:rPr>
          <w:rFonts w:cs="Times New Roman"/>
          <w:szCs w:val="24"/>
        </w:rPr>
      </w:pPr>
      <w:r w:rsidRPr="006859C4">
        <w:rPr>
          <w:rFonts w:cs="Times New Roman"/>
          <w:szCs w:val="24"/>
        </w:rPr>
        <w:t xml:space="preserve">O </w:t>
      </w:r>
      <w:r w:rsidR="00946B14" w:rsidRPr="006859C4">
        <w:rPr>
          <w:rFonts w:cs="Times New Roman"/>
          <w:szCs w:val="24"/>
        </w:rPr>
        <w:t xml:space="preserve">Índice de Desenvolvimento Humano </w:t>
      </w:r>
      <w:r w:rsidR="0070154E" w:rsidRPr="006859C4">
        <w:rPr>
          <w:rFonts w:cs="Times New Roman"/>
          <w:szCs w:val="24"/>
        </w:rPr>
        <w:t>(</w:t>
      </w:r>
      <w:r w:rsidRPr="006859C4">
        <w:rPr>
          <w:rFonts w:cs="Times New Roman"/>
          <w:szCs w:val="24"/>
        </w:rPr>
        <w:t>IDH</w:t>
      </w:r>
      <w:r w:rsidR="0070154E" w:rsidRPr="006859C4">
        <w:rPr>
          <w:rFonts w:cs="Times New Roman"/>
          <w:szCs w:val="24"/>
        </w:rPr>
        <w:t>)</w:t>
      </w:r>
      <w:r w:rsidRPr="006859C4">
        <w:rPr>
          <w:rFonts w:cs="Times New Roman"/>
          <w:szCs w:val="24"/>
        </w:rPr>
        <w:t xml:space="preserve"> </w:t>
      </w:r>
      <w:r w:rsidR="00946B14" w:rsidRPr="006859C4">
        <w:rPr>
          <w:rFonts w:cs="Times New Roman"/>
          <w:szCs w:val="24"/>
        </w:rPr>
        <w:t xml:space="preserve">se destina a estabelecer uma medida </w:t>
      </w:r>
      <w:r w:rsidR="003618BC" w:rsidRPr="006859C4">
        <w:rPr>
          <w:rFonts w:cs="Times New Roman"/>
          <w:szCs w:val="24"/>
        </w:rPr>
        <w:t xml:space="preserve">objetiva para a </w:t>
      </w:r>
      <w:r w:rsidR="00946B14" w:rsidRPr="006859C4">
        <w:rPr>
          <w:rFonts w:cs="Times New Roman"/>
          <w:szCs w:val="24"/>
        </w:rPr>
        <w:t>comparação do</w:t>
      </w:r>
      <w:r w:rsidRPr="006859C4">
        <w:rPr>
          <w:rFonts w:cs="Times New Roman"/>
          <w:szCs w:val="24"/>
        </w:rPr>
        <w:t xml:space="preserve"> </w:t>
      </w:r>
      <w:r w:rsidR="003618BC" w:rsidRPr="006859C4">
        <w:rPr>
          <w:rFonts w:cs="Times New Roman"/>
          <w:szCs w:val="24"/>
        </w:rPr>
        <w:t xml:space="preserve">nível de </w:t>
      </w:r>
      <w:r w:rsidRPr="006859C4">
        <w:rPr>
          <w:rFonts w:cs="Times New Roman"/>
          <w:szCs w:val="24"/>
        </w:rPr>
        <w:t>desenvolvimento humano dos países</w:t>
      </w:r>
      <w:r w:rsidR="00946B14" w:rsidRPr="006859C4">
        <w:rPr>
          <w:rFonts w:cs="Times New Roman"/>
          <w:szCs w:val="24"/>
        </w:rPr>
        <w:t xml:space="preserve">. A </w:t>
      </w:r>
      <w:r w:rsidR="003D7F34" w:rsidRPr="006859C4">
        <w:rPr>
          <w:rFonts w:cs="Times New Roman"/>
          <w:szCs w:val="24"/>
        </w:rPr>
        <w:t>a</w:t>
      </w:r>
      <w:r w:rsidR="00946B14" w:rsidRPr="006859C4">
        <w:rPr>
          <w:rFonts w:cs="Times New Roman"/>
          <w:szCs w:val="24"/>
        </w:rPr>
        <w:t xml:space="preserve">doção do IDH se posiciona como um marco </w:t>
      </w:r>
      <w:r w:rsidR="00AB298F" w:rsidRPr="006859C4">
        <w:rPr>
          <w:rFonts w:cs="Times New Roman"/>
          <w:szCs w:val="24"/>
        </w:rPr>
        <w:t xml:space="preserve">na </w:t>
      </w:r>
      <w:r w:rsidR="003618BC" w:rsidRPr="006859C4">
        <w:rPr>
          <w:rFonts w:cs="Times New Roman"/>
          <w:szCs w:val="24"/>
        </w:rPr>
        <w:t xml:space="preserve">busca da </w:t>
      </w:r>
      <w:r w:rsidR="00AB298F" w:rsidRPr="006859C4">
        <w:rPr>
          <w:rFonts w:cs="Times New Roman"/>
          <w:szCs w:val="24"/>
        </w:rPr>
        <w:t xml:space="preserve">distinção entre desenvolvimento </w:t>
      </w:r>
      <w:r w:rsidR="00D1255D" w:rsidRPr="006859C4">
        <w:rPr>
          <w:rFonts w:cs="Times New Roman"/>
          <w:szCs w:val="24"/>
        </w:rPr>
        <w:t>humano e crescimento econômico</w:t>
      </w:r>
      <w:r w:rsidR="00946B14" w:rsidRPr="006859C4">
        <w:rPr>
          <w:rFonts w:cs="Times New Roman"/>
          <w:szCs w:val="24"/>
        </w:rPr>
        <w:t>. Isto ocorre</w:t>
      </w:r>
      <w:r w:rsidR="00D1255D" w:rsidRPr="006859C4">
        <w:rPr>
          <w:rFonts w:cs="Times New Roman"/>
          <w:szCs w:val="24"/>
        </w:rPr>
        <w:t xml:space="preserve"> a partir do início da publicação do Relatório do Desenvolvimento Humano pelo Programa das Nações Unidas para o Desenvolvimento </w:t>
      </w:r>
      <w:r w:rsidR="0070154E" w:rsidRPr="006859C4">
        <w:rPr>
          <w:rFonts w:cs="Times New Roman"/>
          <w:szCs w:val="24"/>
        </w:rPr>
        <w:t>(</w:t>
      </w:r>
      <w:r w:rsidR="00D1255D" w:rsidRPr="006859C4">
        <w:rPr>
          <w:rFonts w:cs="Times New Roman"/>
          <w:szCs w:val="24"/>
        </w:rPr>
        <w:t>PNUD</w:t>
      </w:r>
      <w:r w:rsidR="0070154E" w:rsidRPr="006859C4">
        <w:rPr>
          <w:rFonts w:cs="Times New Roman"/>
          <w:szCs w:val="24"/>
        </w:rPr>
        <w:t>)</w:t>
      </w:r>
      <w:r w:rsidR="003D7F34" w:rsidRPr="006859C4">
        <w:rPr>
          <w:rFonts w:cs="Times New Roman"/>
          <w:szCs w:val="24"/>
        </w:rPr>
        <w:t>,</w:t>
      </w:r>
      <w:r w:rsidR="00D1255D" w:rsidRPr="006859C4">
        <w:rPr>
          <w:rFonts w:cs="Times New Roman"/>
          <w:szCs w:val="24"/>
        </w:rPr>
        <w:t xml:space="preserve"> em 1990</w:t>
      </w:r>
      <w:r w:rsidR="00091958" w:rsidRPr="006859C4">
        <w:rPr>
          <w:rFonts w:cs="Times New Roman"/>
          <w:szCs w:val="24"/>
        </w:rPr>
        <w:t xml:space="preserve">, </w:t>
      </w:r>
      <w:r w:rsidR="00946B14" w:rsidRPr="006859C4">
        <w:rPr>
          <w:rFonts w:cs="Times New Roman"/>
          <w:szCs w:val="24"/>
        </w:rPr>
        <w:t xml:space="preserve">no qual </w:t>
      </w:r>
      <w:r w:rsidR="00091958" w:rsidRPr="006859C4">
        <w:rPr>
          <w:rFonts w:cs="Times New Roman"/>
          <w:szCs w:val="24"/>
        </w:rPr>
        <w:t xml:space="preserve">a </w:t>
      </w:r>
      <w:r w:rsidR="00B86D01" w:rsidRPr="006859C4">
        <w:rPr>
          <w:rFonts w:cs="Times New Roman"/>
          <w:szCs w:val="24"/>
        </w:rPr>
        <w:t>Organização da</w:t>
      </w:r>
      <w:r w:rsidR="00150D9A" w:rsidRPr="006859C4">
        <w:rPr>
          <w:rFonts w:cs="Times New Roman"/>
          <w:szCs w:val="24"/>
        </w:rPr>
        <w:t>s</w:t>
      </w:r>
      <w:r w:rsidR="00B86D01" w:rsidRPr="006859C4">
        <w:rPr>
          <w:rFonts w:cs="Times New Roman"/>
          <w:szCs w:val="24"/>
        </w:rPr>
        <w:t xml:space="preserve"> Nações Unidas </w:t>
      </w:r>
      <w:r w:rsidR="0070154E" w:rsidRPr="006859C4">
        <w:rPr>
          <w:rFonts w:cs="Times New Roman"/>
          <w:szCs w:val="24"/>
        </w:rPr>
        <w:t>(</w:t>
      </w:r>
      <w:r w:rsidR="00091958" w:rsidRPr="006859C4">
        <w:rPr>
          <w:rFonts w:cs="Times New Roman"/>
          <w:szCs w:val="24"/>
        </w:rPr>
        <w:t>ONU</w:t>
      </w:r>
      <w:r w:rsidR="0070154E" w:rsidRPr="006859C4">
        <w:rPr>
          <w:rFonts w:cs="Times New Roman"/>
          <w:szCs w:val="24"/>
        </w:rPr>
        <w:t>)</w:t>
      </w:r>
      <w:r w:rsidR="00091958" w:rsidRPr="006859C4">
        <w:rPr>
          <w:rFonts w:cs="Times New Roman"/>
          <w:szCs w:val="24"/>
        </w:rPr>
        <w:t xml:space="preserve"> passa a adotar</w:t>
      </w:r>
      <w:r w:rsidR="00120645" w:rsidRPr="006859C4">
        <w:rPr>
          <w:rFonts w:cs="Times New Roman"/>
          <w:szCs w:val="24"/>
        </w:rPr>
        <w:t xml:space="preserve"> como objetivo</w:t>
      </w:r>
      <w:r w:rsidR="003618BC" w:rsidRPr="006859C4">
        <w:rPr>
          <w:rFonts w:cs="Times New Roman"/>
          <w:szCs w:val="24"/>
        </w:rPr>
        <w:t xml:space="preserve"> de suas ações</w:t>
      </w:r>
      <w:r w:rsidR="00091958" w:rsidRPr="006859C4">
        <w:rPr>
          <w:rFonts w:cs="Times New Roman"/>
          <w:szCs w:val="24"/>
        </w:rPr>
        <w:t>, além da busca pela paz, a promoção do desenvolvimento</w:t>
      </w:r>
      <w:r w:rsidR="00624C43" w:rsidRPr="006859C4">
        <w:rPr>
          <w:rFonts w:cs="Times New Roman"/>
          <w:szCs w:val="24"/>
        </w:rPr>
        <w:t xml:space="preserve"> (VEIGA, 2008). </w:t>
      </w:r>
      <w:r w:rsidR="00D1255D" w:rsidRPr="006859C4">
        <w:rPr>
          <w:rFonts w:cs="Times New Roman"/>
          <w:szCs w:val="24"/>
        </w:rPr>
        <w:t>P</w:t>
      </w:r>
      <w:r w:rsidRPr="006859C4">
        <w:rPr>
          <w:rFonts w:cs="Times New Roman"/>
          <w:szCs w:val="24"/>
        </w:rPr>
        <w:t>or sua simplicidade</w:t>
      </w:r>
      <w:r w:rsidR="00150D9A" w:rsidRPr="006859C4">
        <w:rPr>
          <w:rFonts w:cs="Times New Roman"/>
          <w:szCs w:val="24"/>
        </w:rPr>
        <w:t>,</w:t>
      </w:r>
      <w:r w:rsidR="00B86D01" w:rsidRPr="006859C4">
        <w:rPr>
          <w:rFonts w:cs="Times New Roman"/>
          <w:szCs w:val="24"/>
        </w:rPr>
        <w:t xml:space="preserve"> </w:t>
      </w:r>
      <w:r w:rsidR="003618BC" w:rsidRPr="006859C4">
        <w:rPr>
          <w:rFonts w:cs="Times New Roman"/>
          <w:szCs w:val="24"/>
        </w:rPr>
        <w:t xml:space="preserve">facilidade de compreensão e amplitude de aplicação, </w:t>
      </w:r>
      <w:r w:rsidR="00B86D01" w:rsidRPr="006859C4">
        <w:rPr>
          <w:rFonts w:cs="Times New Roman"/>
          <w:szCs w:val="24"/>
        </w:rPr>
        <w:t>o IDH</w:t>
      </w:r>
      <w:r w:rsidRPr="006859C4">
        <w:rPr>
          <w:rFonts w:cs="Times New Roman"/>
          <w:szCs w:val="24"/>
        </w:rPr>
        <w:t xml:space="preserve"> é hoje amplamente utilizado para comparações entre as nações</w:t>
      </w:r>
      <w:r w:rsidR="00B86D01" w:rsidRPr="006859C4">
        <w:rPr>
          <w:rFonts w:cs="Times New Roman"/>
          <w:szCs w:val="24"/>
        </w:rPr>
        <w:t>,</w:t>
      </w:r>
      <w:r w:rsidRPr="006859C4">
        <w:rPr>
          <w:rFonts w:cs="Times New Roman"/>
          <w:szCs w:val="24"/>
        </w:rPr>
        <w:t xml:space="preserve"> e tem em sua composição indicadores da renda per capita, </w:t>
      </w:r>
      <w:r w:rsidR="003618BC" w:rsidRPr="006859C4">
        <w:rPr>
          <w:rFonts w:cs="Times New Roman"/>
          <w:szCs w:val="24"/>
        </w:rPr>
        <w:t xml:space="preserve">nível educacional </w:t>
      </w:r>
      <w:r w:rsidRPr="006859C4">
        <w:rPr>
          <w:rFonts w:cs="Times New Roman"/>
          <w:szCs w:val="24"/>
        </w:rPr>
        <w:t>e saúde</w:t>
      </w:r>
      <w:r w:rsidR="003618BC" w:rsidRPr="006859C4">
        <w:rPr>
          <w:rFonts w:cs="Times New Roman"/>
          <w:szCs w:val="24"/>
        </w:rPr>
        <w:t xml:space="preserve"> das populações dos distintos países</w:t>
      </w:r>
      <w:r w:rsidR="00624C43" w:rsidRPr="006859C4">
        <w:rPr>
          <w:rFonts w:cs="Times New Roman"/>
          <w:szCs w:val="24"/>
        </w:rPr>
        <w:t xml:space="preserve"> (</w:t>
      </w:r>
      <w:r w:rsidR="006D2F04" w:rsidRPr="006859C4">
        <w:rPr>
          <w:rFonts w:cs="Times New Roman"/>
          <w:szCs w:val="24"/>
        </w:rPr>
        <w:t>PNUD</w:t>
      </w:r>
      <w:r w:rsidR="00624C43" w:rsidRPr="006859C4">
        <w:rPr>
          <w:rFonts w:cs="Times New Roman"/>
          <w:szCs w:val="24"/>
        </w:rPr>
        <w:t>, 2015)</w:t>
      </w:r>
      <w:r w:rsidRPr="006859C4">
        <w:rPr>
          <w:rFonts w:cs="Times New Roman"/>
          <w:szCs w:val="24"/>
        </w:rPr>
        <w:t xml:space="preserve">. </w:t>
      </w:r>
    </w:p>
    <w:p w14:paraId="2B000260" w14:textId="03BE914C" w:rsidR="00B56FCB" w:rsidRPr="006859C4" w:rsidRDefault="002F702D" w:rsidP="00436078">
      <w:pPr>
        <w:pStyle w:val="NormalT1"/>
        <w:widowControl w:val="0"/>
        <w:spacing w:after="0"/>
        <w:rPr>
          <w:rFonts w:cs="Times New Roman"/>
          <w:szCs w:val="24"/>
          <w:lang w:val="pt-BR"/>
        </w:rPr>
      </w:pPr>
      <w:r w:rsidRPr="006859C4">
        <w:rPr>
          <w:rFonts w:cs="Times New Roman"/>
          <w:szCs w:val="24"/>
          <w:lang w:val="pt-BR"/>
        </w:rPr>
        <w:t xml:space="preserve">O </w:t>
      </w:r>
      <w:proofErr w:type="spellStart"/>
      <w:r w:rsidRPr="006859C4">
        <w:rPr>
          <w:rFonts w:cs="Times New Roman"/>
          <w:i/>
          <w:szCs w:val="24"/>
          <w:lang w:val="pt-BR"/>
        </w:rPr>
        <w:t>Worldwide</w:t>
      </w:r>
      <w:proofErr w:type="spellEnd"/>
      <w:r w:rsidRPr="006859C4">
        <w:rPr>
          <w:rFonts w:cs="Times New Roman"/>
          <w:i/>
          <w:szCs w:val="24"/>
          <w:lang w:val="pt-BR"/>
        </w:rPr>
        <w:t xml:space="preserve"> </w:t>
      </w:r>
      <w:proofErr w:type="spellStart"/>
      <w:r w:rsidRPr="006859C4">
        <w:rPr>
          <w:rFonts w:cs="Times New Roman"/>
          <w:i/>
          <w:szCs w:val="24"/>
          <w:lang w:val="pt-BR"/>
        </w:rPr>
        <w:t>Governance</w:t>
      </w:r>
      <w:proofErr w:type="spellEnd"/>
      <w:r w:rsidRPr="006859C4">
        <w:rPr>
          <w:rFonts w:cs="Times New Roman"/>
          <w:i/>
          <w:szCs w:val="24"/>
          <w:lang w:val="pt-BR"/>
        </w:rPr>
        <w:t xml:space="preserve"> </w:t>
      </w:r>
      <w:proofErr w:type="spellStart"/>
      <w:r w:rsidRPr="006859C4">
        <w:rPr>
          <w:rFonts w:cs="Times New Roman"/>
          <w:i/>
          <w:szCs w:val="24"/>
          <w:lang w:val="pt-BR"/>
        </w:rPr>
        <w:t>Indicators</w:t>
      </w:r>
      <w:proofErr w:type="spellEnd"/>
      <w:r w:rsidR="0070154E" w:rsidRPr="006859C4">
        <w:rPr>
          <w:rFonts w:cs="Times New Roman"/>
          <w:szCs w:val="24"/>
          <w:lang w:val="pt-BR"/>
        </w:rPr>
        <w:t xml:space="preserve"> (</w:t>
      </w:r>
      <w:r w:rsidRPr="006859C4">
        <w:rPr>
          <w:rFonts w:cs="Times New Roman"/>
          <w:szCs w:val="24"/>
          <w:lang w:val="pt-BR"/>
        </w:rPr>
        <w:t>WGI</w:t>
      </w:r>
      <w:r w:rsidR="0070154E" w:rsidRPr="006859C4">
        <w:rPr>
          <w:rFonts w:cs="Times New Roman"/>
          <w:szCs w:val="24"/>
          <w:lang w:val="pt-BR"/>
        </w:rPr>
        <w:t>)</w:t>
      </w:r>
      <w:r w:rsidRPr="006859C4">
        <w:rPr>
          <w:rFonts w:cs="Times New Roman"/>
          <w:szCs w:val="24"/>
          <w:lang w:val="pt-BR"/>
        </w:rPr>
        <w:t xml:space="preserve"> se destina a </w:t>
      </w:r>
      <w:r w:rsidR="003618BC" w:rsidRPr="006859C4">
        <w:rPr>
          <w:rFonts w:cs="Times New Roman"/>
          <w:szCs w:val="24"/>
          <w:lang w:val="pt-BR"/>
        </w:rPr>
        <w:t>efetuar a medição dos</w:t>
      </w:r>
      <w:r w:rsidRPr="006859C4">
        <w:rPr>
          <w:rFonts w:cs="Times New Roman"/>
          <w:szCs w:val="24"/>
          <w:lang w:val="pt-BR"/>
        </w:rPr>
        <w:t xml:space="preserve"> índices </w:t>
      </w:r>
      <w:r w:rsidR="00B56FCB" w:rsidRPr="006859C4">
        <w:rPr>
          <w:rFonts w:cs="Times New Roman"/>
          <w:szCs w:val="24"/>
          <w:lang w:val="pt-BR"/>
        </w:rPr>
        <w:t>de governança dos países</w:t>
      </w:r>
      <w:r w:rsidRPr="006859C4">
        <w:rPr>
          <w:rFonts w:cs="Times New Roman"/>
          <w:szCs w:val="24"/>
          <w:lang w:val="pt-BR"/>
        </w:rPr>
        <w:t>.</w:t>
      </w:r>
      <w:r w:rsidR="00120645" w:rsidRPr="006859C4">
        <w:rPr>
          <w:rFonts w:cs="Times New Roman"/>
          <w:szCs w:val="24"/>
          <w:lang w:val="pt-BR"/>
        </w:rPr>
        <w:t xml:space="preserve"> </w:t>
      </w:r>
      <w:r w:rsidRPr="006859C4">
        <w:rPr>
          <w:rFonts w:cs="Times New Roman"/>
          <w:szCs w:val="24"/>
          <w:lang w:val="pt-BR"/>
        </w:rPr>
        <w:t xml:space="preserve">O WGI é </w:t>
      </w:r>
      <w:r w:rsidR="003618BC" w:rsidRPr="006859C4">
        <w:rPr>
          <w:rFonts w:cs="Times New Roman"/>
          <w:szCs w:val="24"/>
          <w:lang w:val="pt-BR"/>
        </w:rPr>
        <w:t xml:space="preserve">um conjunto de indicadores </w:t>
      </w:r>
      <w:r w:rsidR="00B56FCB" w:rsidRPr="006859C4">
        <w:rPr>
          <w:rFonts w:cs="Times New Roman"/>
          <w:szCs w:val="24"/>
          <w:lang w:val="pt-BR"/>
        </w:rPr>
        <w:t>calculado</w:t>
      </w:r>
      <w:r w:rsidR="003618BC" w:rsidRPr="006859C4">
        <w:rPr>
          <w:rFonts w:cs="Times New Roman"/>
          <w:szCs w:val="24"/>
          <w:lang w:val="pt-BR"/>
        </w:rPr>
        <w:t>s</w:t>
      </w:r>
      <w:r w:rsidR="00B56FCB" w:rsidRPr="006859C4">
        <w:rPr>
          <w:rFonts w:cs="Times New Roman"/>
          <w:szCs w:val="24"/>
          <w:lang w:val="pt-BR"/>
        </w:rPr>
        <w:t xml:space="preserve"> pelo Banco Mundial </w:t>
      </w:r>
      <w:r w:rsidRPr="006859C4">
        <w:rPr>
          <w:rFonts w:cs="Times New Roman"/>
          <w:szCs w:val="24"/>
          <w:lang w:val="pt-BR"/>
        </w:rPr>
        <w:t xml:space="preserve">utilizando </w:t>
      </w:r>
      <w:r w:rsidR="00120645" w:rsidRPr="006859C4">
        <w:rPr>
          <w:rFonts w:cs="Times New Roman"/>
          <w:szCs w:val="24"/>
          <w:lang w:val="pt-BR"/>
        </w:rPr>
        <w:t>base</w:t>
      </w:r>
      <w:r w:rsidRPr="006859C4">
        <w:rPr>
          <w:rFonts w:cs="Times New Roman"/>
          <w:szCs w:val="24"/>
          <w:lang w:val="pt-BR"/>
        </w:rPr>
        <w:t>s de</w:t>
      </w:r>
      <w:r w:rsidR="00120645" w:rsidRPr="006859C4">
        <w:rPr>
          <w:rFonts w:cs="Times New Roman"/>
          <w:szCs w:val="24"/>
          <w:lang w:val="pt-BR"/>
        </w:rPr>
        <w:t xml:space="preserve"> </w:t>
      </w:r>
      <w:r w:rsidR="00B56FCB" w:rsidRPr="006859C4">
        <w:rPr>
          <w:rFonts w:cs="Times New Roman"/>
          <w:szCs w:val="24"/>
          <w:lang w:val="pt-BR"/>
        </w:rPr>
        <w:t>pesquisas de distintas organizações governamentais e não governamentais</w:t>
      </w:r>
      <w:r w:rsidRPr="006859C4">
        <w:rPr>
          <w:rFonts w:cs="Times New Roman"/>
          <w:szCs w:val="24"/>
          <w:lang w:val="pt-BR"/>
        </w:rPr>
        <w:t xml:space="preserve"> </w:t>
      </w:r>
      <w:r w:rsidR="003618BC" w:rsidRPr="006859C4">
        <w:rPr>
          <w:rFonts w:cs="Times New Roman"/>
          <w:szCs w:val="24"/>
          <w:lang w:val="pt-BR"/>
        </w:rPr>
        <w:t xml:space="preserve">objetivando </w:t>
      </w:r>
      <w:r w:rsidR="00B56FCB" w:rsidRPr="006859C4">
        <w:rPr>
          <w:rFonts w:cs="Times New Roman"/>
          <w:szCs w:val="24"/>
          <w:lang w:val="pt-BR"/>
        </w:rPr>
        <w:t xml:space="preserve">avaliar o estágio da governança </w:t>
      </w:r>
      <w:r w:rsidR="003618BC" w:rsidRPr="006859C4">
        <w:rPr>
          <w:rFonts w:cs="Times New Roman"/>
          <w:szCs w:val="24"/>
          <w:lang w:val="pt-BR"/>
        </w:rPr>
        <w:t xml:space="preserve">dos distintos países </w:t>
      </w:r>
      <w:r w:rsidR="00B56FCB" w:rsidRPr="006859C4">
        <w:rPr>
          <w:rFonts w:cs="Times New Roman"/>
          <w:szCs w:val="24"/>
          <w:lang w:val="pt-BR"/>
        </w:rPr>
        <w:t>com relação a seis dimensões básicas</w:t>
      </w:r>
      <w:r w:rsidR="00624C43" w:rsidRPr="006859C4">
        <w:rPr>
          <w:rFonts w:cs="Times New Roman"/>
          <w:szCs w:val="24"/>
          <w:lang w:val="pt-BR"/>
        </w:rPr>
        <w:t xml:space="preserve"> </w:t>
      </w:r>
      <w:r w:rsidR="00624C43" w:rsidRPr="006859C4">
        <w:rPr>
          <w:rFonts w:eastAsia="Times New Roman" w:cs="Times New Roman"/>
          <w:szCs w:val="24"/>
          <w:lang w:val="pt-BR" w:eastAsia="pt-BR"/>
        </w:rPr>
        <w:t>(</w:t>
      </w:r>
      <w:r w:rsidR="006D2F04" w:rsidRPr="006859C4">
        <w:rPr>
          <w:rFonts w:cs="Times New Roman"/>
          <w:szCs w:val="24"/>
          <w:lang w:val="pt-BR"/>
        </w:rPr>
        <w:t>KAUFMANN, KRAAY, MASTRUZZI</w:t>
      </w:r>
      <w:r w:rsidR="006C3338" w:rsidRPr="006859C4">
        <w:rPr>
          <w:rFonts w:cs="Times New Roman"/>
          <w:szCs w:val="24"/>
          <w:lang w:val="pt-BR"/>
        </w:rPr>
        <w:t>,</w:t>
      </w:r>
      <w:r w:rsidR="00624C43" w:rsidRPr="006859C4">
        <w:rPr>
          <w:rFonts w:cs="Times New Roman"/>
          <w:szCs w:val="24"/>
          <w:lang w:val="pt-BR"/>
        </w:rPr>
        <w:t xml:space="preserve"> 2010)</w:t>
      </w:r>
      <w:r w:rsidRPr="006859C4">
        <w:rPr>
          <w:rFonts w:cs="Times New Roman"/>
          <w:szCs w:val="24"/>
          <w:lang w:val="pt-BR"/>
        </w:rPr>
        <w:t xml:space="preserve"> a saber</w:t>
      </w:r>
      <w:r w:rsidR="00624C43" w:rsidRPr="006859C4">
        <w:rPr>
          <w:rFonts w:cs="Times New Roman"/>
          <w:szCs w:val="24"/>
          <w:lang w:val="pt-BR"/>
        </w:rPr>
        <w:t xml:space="preserve">: </w:t>
      </w:r>
      <w:r w:rsidR="00B56FCB" w:rsidRPr="006859C4">
        <w:rPr>
          <w:rFonts w:cs="Times New Roman"/>
          <w:szCs w:val="24"/>
          <w:lang w:val="pt-BR"/>
        </w:rPr>
        <w:t>i</w:t>
      </w:r>
      <w:r w:rsidR="00DE1D96" w:rsidRPr="006859C4">
        <w:rPr>
          <w:rFonts w:cs="Times New Roman"/>
          <w:szCs w:val="24"/>
          <w:lang w:val="pt-BR"/>
        </w:rPr>
        <w:t>)</w:t>
      </w:r>
      <w:r w:rsidR="00B56FCB" w:rsidRPr="006859C4">
        <w:rPr>
          <w:rFonts w:cs="Times New Roman"/>
          <w:szCs w:val="24"/>
          <w:lang w:val="pt-BR"/>
        </w:rPr>
        <w:t xml:space="preserve"> estabilidade política e ausência de violência; </w:t>
      </w:r>
      <w:proofErr w:type="spellStart"/>
      <w:r w:rsidR="00B56FCB" w:rsidRPr="006859C4">
        <w:rPr>
          <w:rFonts w:cs="Times New Roman"/>
          <w:szCs w:val="24"/>
          <w:lang w:val="pt-BR"/>
        </w:rPr>
        <w:t>ii</w:t>
      </w:r>
      <w:proofErr w:type="spellEnd"/>
      <w:r w:rsidR="00DE1D96" w:rsidRPr="006859C4">
        <w:rPr>
          <w:rFonts w:cs="Times New Roman"/>
          <w:szCs w:val="24"/>
          <w:lang w:val="pt-BR"/>
        </w:rPr>
        <w:t>)</w:t>
      </w:r>
      <w:r w:rsidR="00B56FCB" w:rsidRPr="006859C4">
        <w:rPr>
          <w:rFonts w:cs="Times New Roman"/>
          <w:szCs w:val="24"/>
          <w:lang w:val="pt-BR"/>
        </w:rPr>
        <w:t xml:space="preserve"> eficácia governamental; </w:t>
      </w:r>
      <w:proofErr w:type="spellStart"/>
      <w:r w:rsidR="00B56FCB" w:rsidRPr="006859C4">
        <w:rPr>
          <w:rFonts w:cs="Times New Roman"/>
          <w:szCs w:val="24"/>
          <w:lang w:val="pt-BR"/>
        </w:rPr>
        <w:t>iii</w:t>
      </w:r>
      <w:proofErr w:type="spellEnd"/>
      <w:r w:rsidR="00DE1D96" w:rsidRPr="006859C4">
        <w:rPr>
          <w:rFonts w:cs="Times New Roman"/>
          <w:szCs w:val="24"/>
          <w:lang w:val="pt-BR"/>
        </w:rPr>
        <w:t>)</w:t>
      </w:r>
      <w:r w:rsidR="00B56FCB" w:rsidRPr="006859C4">
        <w:rPr>
          <w:rFonts w:cs="Times New Roman"/>
          <w:szCs w:val="24"/>
          <w:lang w:val="pt-BR"/>
        </w:rPr>
        <w:t xml:space="preserve"> voz e participação popular; </w:t>
      </w:r>
      <w:proofErr w:type="spellStart"/>
      <w:r w:rsidR="00B56FCB" w:rsidRPr="006859C4">
        <w:rPr>
          <w:rFonts w:cs="Times New Roman"/>
          <w:szCs w:val="24"/>
          <w:lang w:val="pt-BR"/>
        </w:rPr>
        <w:t>iv</w:t>
      </w:r>
      <w:proofErr w:type="spellEnd"/>
      <w:r w:rsidR="00DE1D96" w:rsidRPr="006859C4">
        <w:rPr>
          <w:rFonts w:cs="Times New Roman"/>
          <w:szCs w:val="24"/>
          <w:lang w:val="pt-BR"/>
        </w:rPr>
        <w:t>)</w:t>
      </w:r>
      <w:r w:rsidR="00B56FCB" w:rsidRPr="006859C4">
        <w:rPr>
          <w:rFonts w:cs="Times New Roman"/>
          <w:szCs w:val="24"/>
          <w:lang w:val="pt-BR"/>
        </w:rPr>
        <w:t xml:space="preserve"> qualidade do regulador; v</w:t>
      </w:r>
      <w:r w:rsidR="00DE1D96" w:rsidRPr="006859C4">
        <w:rPr>
          <w:rFonts w:cs="Times New Roman"/>
          <w:szCs w:val="24"/>
          <w:lang w:val="pt-BR"/>
        </w:rPr>
        <w:t>)</w:t>
      </w:r>
      <w:r w:rsidR="00B56FCB" w:rsidRPr="006859C4">
        <w:rPr>
          <w:rFonts w:cs="Times New Roman"/>
          <w:szCs w:val="24"/>
          <w:lang w:val="pt-BR"/>
        </w:rPr>
        <w:t xml:space="preserve"> estado de direito; </w:t>
      </w:r>
      <w:r w:rsidR="00624C43" w:rsidRPr="006859C4">
        <w:rPr>
          <w:rFonts w:cs="Times New Roman"/>
          <w:szCs w:val="24"/>
          <w:lang w:val="pt-BR"/>
        </w:rPr>
        <w:t xml:space="preserve">e </w:t>
      </w:r>
      <w:r w:rsidR="00B56FCB" w:rsidRPr="006859C4">
        <w:rPr>
          <w:rFonts w:cs="Times New Roman"/>
          <w:szCs w:val="24"/>
          <w:lang w:val="pt-BR"/>
        </w:rPr>
        <w:t>vi</w:t>
      </w:r>
      <w:r w:rsidR="00DE1D96" w:rsidRPr="006859C4">
        <w:rPr>
          <w:rFonts w:cs="Times New Roman"/>
          <w:szCs w:val="24"/>
          <w:lang w:val="pt-BR"/>
        </w:rPr>
        <w:t>)</w:t>
      </w:r>
      <w:r w:rsidR="00B56FCB" w:rsidRPr="006859C4">
        <w:rPr>
          <w:rFonts w:cs="Times New Roman"/>
          <w:szCs w:val="24"/>
          <w:lang w:val="pt-BR"/>
        </w:rPr>
        <w:t xml:space="preserve"> controle da corrupção.</w:t>
      </w:r>
    </w:p>
    <w:p w14:paraId="3A67E183" w14:textId="7A3BC493" w:rsidR="00B56FCB" w:rsidRPr="006859C4" w:rsidRDefault="0063027C" w:rsidP="00436078">
      <w:pPr>
        <w:pStyle w:val="NormalT1"/>
        <w:widowControl w:val="0"/>
        <w:spacing w:after="0"/>
        <w:rPr>
          <w:rFonts w:cs="Times New Roman"/>
          <w:szCs w:val="24"/>
          <w:lang w:val="pt-BR"/>
        </w:rPr>
      </w:pPr>
      <w:r w:rsidRPr="006859C4">
        <w:rPr>
          <w:rFonts w:cs="Times New Roman"/>
          <w:szCs w:val="24"/>
          <w:lang w:val="pt-BR"/>
        </w:rPr>
        <w:t>Os</w:t>
      </w:r>
      <w:r w:rsidR="00B56FCB" w:rsidRPr="006859C4">
        <w:rPr>
          <w:rFonts w:cs="Times New Roman"/>
          <w:szCs w:val="24"/>
          <w:lang w:val="pt-BR"/>
        </w:rPr>
        <w:t xml:space="preserve"> níveis mais elevados</w:t>
      </w:r>
      <w:r w:rsidR="00CC4C68" w:rsidRPr="006859C4">
        <w:rPr>
          <w:rFonts w:cs="Times New Roman"/>
          <w:szCs w:val="24"/>
          <w:lang w:val="pt-BR"/>
        </w:rPr>
        <w:t>,</w:t>
      </w:r>
      <w:r w:rsidR="00B56FCB" w:rsidRPr="006859C4">
        <w:rPr>
          <w:rFonts w:cs="Times New Roman"/>
          <w:szCs w:val="24"/>
          <w:lang w:val="pt-BR"/>
        </w:rPr>
        <w:t xml:space="preserve"> tanto do IDH</w:t>
      </w:r>
      <w:r w:rsidR="00CC4C68" w:rsidRPr="006859C4">
        <w:rPr>
          <w:rFonts w:cs="Times New Roman"/>
          <w:szCs w:val="24"/>
          <w:lang w:val="pt-BR"/>
        </w:rPr>
        <w:t>,</w:t>
      </w:r>
      <w:r w:rsidR="00B56FCB" w:rsidRPr="006859C4">
        <w:rPr>
          <w:rFonts w:cs="Times New Roman"/>
          <w:szCs w:val="24"/>
          <w:lang w:val="pt-BR"/>
        </w:rPr>
        <w:t xml:space="preserve"> </w:t>
      </w:r>
      <w:r w:rsidR="00FB6EF2" w:rsidRPr="006859C4">
        <w:rPr>
          <w:rFonts w:cs="Times New Roman"/>
          <w:szCs w:val="24"/>
          <w:lang w:val="pt-BR"/>
        </w:rPr>
        <w:t xml:space="preserve">quanto </w:t>
      </w:r>
      <w:r w:rsidR="00B56FCB" w:rsidRPr="006859C4">
        <w:rPr>
          <w:rFonts w:cs="Times New Roman"/>
          <w:szCs w:val="24"/>
          <w:lang w:val="pt-BR"/>
        </w:rPr>
        <w:t>dos indicadores WGI</w:t>
      </w:r>
      <w:r w:rsidR="00EA6B22" w:rsidRPr="006859C4">
        <w:rPr>
          <w:rFonts w:cs="Times New Roman"/>
          <w:szCs w:val="24"/>
          <w:lang w:val="pt-BR"/>
        </w:rPr>
        <w:t>,</w:t>
      </w:r>
      <w:r w:rsidR="00B56FCB" w:rsidRPr="006859C4">
        <w:rPr>
          <w:rFonts w:cs="Times New Roman"/>
          <w:szCs w:val="24"/>
          <w:lang w:val="pt-BR"/>
        </w:rPr>
        <w:t xml:space="preserve"> </w:t>
      </w:r>
      <w:r w:rsidRPr="006859C4">
        <w:rPr>
          <w:rFonts w:cs="Times New Roman"/>
          <w:szCs w:val="24"/>
          <w:lang w:val="pt-BR"/>
        </w:rPr>
        <w:t xml:space="preserve">podem </w:t>
      </w:r>
      <w:r w:rsidR="00B56FCB" w:rsidRPr="006859C4">
        <w:rPr>
          <w:rFonts w:cs="Times New Roman"/>
          <w:szCs w:val="24"/>
          <w:lang w:val="pt-BR"/>
        </w:rPr>
        <w:t>indi</w:t>
      </w:r>
      <w:r w:rsidRPr="006859C4">
        <w:rPr>
          <w:rFonts w:cs="Times New Roman"/>
          <w:szCs w:val="24"/>
          <w:lang w:val="pt-BR"/>
        </w:rPr>
        <w:t xml:space="preserve">car </w:t>
      </w:r>
      <w:r w:rsidR="00B56FCB" w:rsidRPr="006859C4">
        <w:rPr>
          <w:rFonts w:cs="Times New Roman"/>
          <w:szCs w:val="24"/>
          <w:lang w:val="pt-BR"/>
        </w:rPr>
        <w:t>melhoria na qualidade de vida dos p</w:t>
      </w:r>
      <w:r w:rsidR="00150D9A" w:rsidRPr="006859C4">
        <w:rPr>
          <w:rFonts w:cs="Times New Roman"/>
          <w:szCs w:val="24"/>
          <w:lang w:val="pt-BR"/>
        </w:rPr>
        <w:t>ovos</w:t>
      </w:r>
      <w:r w:rsidR="00CC4C68" w:rsidRPr="006859C4">
        <w:rPr>
          <w:rFonts w:cs="Times New Roman"/>
          <w:szCs w:val="24"/>
          <w:lang w:val="pt-BR"/>
        </w:rPr>
        <w:t>. Nes</w:t>
      </w:r>
      <w:r w:rsidR="003618BC" w:rsidRPr="006859C4">
        <w:rPr>
          <w:rFonts w:cs="Times New Roman"/>
          <w:szCs w:val="24"/>
          <w:lang w:val="pt-BR"/>
        </w:rPr>
        <w:t>s</w:t>
      </w:r>
      <w:r w:rsidR="00CC4C68" w:rsidRPr="006859C4">
        <w:rPr>
          <w:rFonts w:cs="Times New Roman"/>
          <w:szCs w:val="24"/>
          <w:lang w:val="pt-BR"/>
        </w:rPr>
        <w:t>e contexto, se posicionam como</w:t>
      </w:r>
      <w:r w:rsidR="00B00120" w:rsidRPr="006859C4">
        <w:rPr>
          <w:rFonts w:cs="Times New Roman"/>
          <w:szCs w:val="24"/>
          <w:lang w:val="pt-BR"/>
        </w:rPr>
        <w:t xml:space="preserve"> fundamenta</w:t>
      </w:r>
      <w:r w:rsidR="00CC4C68" w:rsidRPr="006859C4">
        <w:rPr>
          <w:rFonts w:cs="Times New Roman"/>
          <w:szCs w:val="24"/>
          <w:lang w:val="pt-BR"/>
        </w:rPr>
        <w:t>is</w:t>
      </w:r>
      <w:r w:rsidR="00B00120" w:rsidRPr="006859C4">
        <w:rPr>
          <w:rFonts w:cs="Times New Roman"/>
          <w:szCs w:val="24"/>
          <w:lang w:val="pt-BR"/>
        </w:rPr>
        <w:t xml:space="preserve"> para que se possa </w:t>
      </w:r>
      <w:r w:rsidR="00292B2B" w:rsidRPr="006859C4">
        <w:rPr>
          <w:rFonts w:cs="Times New Roman"/>
          <w:szCs w:val="24"/>
          <w:lang w:val="pt-BR"/>
        </w:rPr>
        <w:t xml:space="preserve">avaliar o nível de sustentabilidade de </w:t>
      </w:r>
      <w:r w:rsidR="00B00120" w:rsidRPr="006859C4">
        <w:rPr>
          <w:rFonts w:cs="Times New Roman"/>
          <w:szCs w:val="24"/>
          <w:lang w:val="pt-BR"/>
        </w:rPr>
        <w:t>seu desenvolvimento</w:t>
      </w:r>
      <w:r w:rsidR="00D1255D" w:rsidRPr="006859C4">
        <w:rPr>
          <w:rFonts w:cs="Times New Roman"/>
          <w:szCs w:val="24"/>
          <w:lang w:val="pt-BR"/>
        </w:rPr>
        <w:t xml:space="preserve">, </w:t>
      </w:r>
      <w:r w:rsidR="00CC4C68" w:rsidRPr="006859C4">
        <w:rPr>
          <w:rFonts w:cs="Times New Roman"/>
          <w:szCs w:val="24"/>
          <w:lang w:val="pt-BR"/>
        </w:rPr>
        <w:t xml:space="preserve">que </w:t>
      </w:r>
      <w:r w:rsidR="00D1255D" w:rsidRPr="006859C4">
        <w:rPr>
          <w:rFonts w:cs="Times New Roman"/>
          <w:szCs w:val="24"/>
          <w:lang w:val="pt-BR"/>
        </w:rPr>
        <w:t xml:space="preserve">atualmente </w:t>
      </w:r>
      <w:r w:rsidR="00CC4C68" w:rsidRPr="006859C4">
        <w:rPr>
          <w:rFonts w:cs="Times New Roman"/>
          <w:szCs w:val="24"/>
          <w:lang w:val="pt-BR"/>
        </w:rPr>
        <w:t xml:space="preserve">é </w:t>
      </w:r>
      <w:r w:rsidR="00D1255D" w:rsidRPr="006859C4">
        <w:rPr>
          <w:rFonts w:cs="Times New Roman"/>
          <w:szCs w:val="24"/>
          <w:lang w:val="pt-BR"/>
        </w:rPr>
        <w:t>entendido como o processo de expansão das opções de escolha da espécie humana</w:t>
      </w:r>
      <w:r w:rsidR="005F28B9" w:rsidRPr="006859C4">
        <w:rPr>
          <w:rFonts w:cs="Times New Roman"/>
          <w:szCs w:val="24"/>
          <w:lang w:val="pt-BR"/>
        </w:rPr>
        <w:t xml:space="preserve"> (</w:t>
      </w:r>
      <w:r w:rsidR="006D2F04" w:rsidRPr="006859C4">
        <w:rPr>
          <w:rFonts w:cs="Times New Roman"/>
          <w:szCs w:val="24"/>
          <w:lang w:val="pt-BR"/>
        </w:rPr>
        <w:t xml:space="preserve">YAKUNINA, BYCHKOV, </w:t>
      </w:r>
      <w:r w:rsidR="005F28B9" w:rsidRPr="006859C4">
        <w:rPr>
          <w:rFonts w:cs="Times New Roman"/>
          <w:szCs w:val="24"/>
          <w:lang w:val="pt-BR"/>
        </w:rPr>
        <w:t>2015)</w:t>
      </w:r>
      <w:r w:rsidR="00CC4C68" w:rsidRPr="006859C4">
        <w:rPr>
          <w:rFonts w:cs="Times New Roman"/>
          <w:szCs w:val="24"/>
          <w:lang w:val="pt-BR"/>
        </w:rPr>
        <w:t>.</w:t>
      </w:r>
      <w:r w:rsidR="00B00120" w:rsidRPr="006859C4">
        <w:rPr>
          <w:rFonts w:cs="Times New Roman"/>
          <w:szCs w:val="24"/>
          <w:lang w:val="pt-BR"/>
        </w:rPr>
        <w:t xml:space="preserve"> </w:t>
      </w:r>
      <w:r w:rsidR="00EA6B22" w:rsidRPr="006859C4">
        <w:rPr>
          <w:rFonts w:cs="Times New Roman"/>
          <w:szCs w:val="24"/>
          <w:lang w:val="pt-BR"/>
        </w:rPr>
        <w:t>Assim</w:t>
      </w:r>
      <w:r w:rsidR="00150D9A" w:rsidRPr="006859C4">
        <w:rPr>
          <w:rFonts w:cs="Times New Roman"/>
          <w:szCs w:val="24"/>
          <w:lang w:val="pt-BR"/>
        </w:rPr>
        <w:t>,</w:t>
      </w:r>
      <w:r w:rsidR="00EA6B22" w:rsidRPr="006859C4">
        <w:rPr>
          <w:rFonts w:cs="Times New Roman"/>
          <w:szCs w:val="24"/>
          <w:lang w:val="pt-BR"/>
        </w:rPr>
        <w:t xml:space="preserve"> o </w:t>
      </w:r>
      <w:r w:rsidR="00CC4C68" w:rsidRPr="006859C4">
        <w:rPr>
          <w:rFonts w:cs="Times New Roman"/>
          <w:szCs w:val="24"/>
          <w:lang w:val="pt-BR"/>
        </w:rPr>
        <w:t xml:space="preserve">IDH e o WGI se posicionam como importantes componentes para análise </w:t>
      </w:r>
      <w:r w:rsidR="00DE1D96" w:rsidRPr="006859C4">
        <w:rPr>
          <w:rFonts w:cs="Times New Roman"/>
          <w:szCs w:val="24"/>
          <w:lang w:val="pt-BR"/>
        </w:rPr>
        <w:t xml:space="preserve">do </w:t>
      </w:r>
      <w:r w:rsidR="00150D9A" w:rsidRPr="006859C4">
        <w:rPr>
          <w:rFonts w:cs="Times New Roman"/>
          <w:szCs w:val="24"/>
          <w:lang w:val="pt-BR"/>
        </w:rPr>
        <w:t xml:space="preserve">estágio de </w:t>
      </w:r>
      <w:r w:rsidR="00DE1D96" w:rsidRPr="006859C4">
        <w:rPr>
          <w:rFonts w:cs="Times New Roman"/>
          <w:szCs w:val="24"/>
          <w:lang w:val="pt-BR"/>
        </w:rPr>
        <w:t xml:space="preserve">desenvolvimento </w:t>
      </w:r>
      <w:r w:rsidR="00CC4C68" w:rsidRPr="006859C4">
        <w:rPr>
          <w:rFonts w:cs="Times New Roman"/>
          <w:szCs w:val="24"/>
          <w:lang w:val="pt-BR"/>
        </w:rPr>
        <w:t>das nações.</w:t>
      </w:r>
    </w:p>
    <w:p w14:paraId="3E4320C1" w14:textId="04FB1FF8" w:rsidR="00C64E8C" w:rsidRPr="006859C4" w:rsidRDefault="00C64E8C" w:rsidP="00436078">
      <w:pPr>
        <w:pStyle w:val="NormalT1"/>
        <w:widowControl w:val="0"/>
        <w:spacing w:after="0"/>
        <w:rPr>
          <w:rFonts w:cs="Times New Roman"/>
          <w:szCs w:val="24"/>
          <w:lang w:val="pt-BR"/>
        </w:rPr>
      </w:pPr>
      <w:r w:rsidRPr="006859C4">
        <w:rPr>
          <w:rFonts w:cs="Times New Roman"/>
          <w:szCs w:val="24"/>
          <w:lang w:val="pt-BR"/>
        </w:rPr>
        <w:t xml:space="preserve">Estudos anteriores já se propuseram a ampliar a abrangência do IDH para contemplar simultaneamente medidas de desenvolvimento humano com a distribuição de renda e </w:t>
      </w:r>
      <w:r w:rsidR="00150D9A" w:rsidRPr="006859C4">
        <w:rPr>
          <w:rFonts w:cs="Times New Roman"/>
          <w:szCs w:val="24"/>
          <w:lang w:val="pt-BR"/>
        </w:rPr>
        <w:t xml:space="preserve">nível de </w:t>
      </w:r>
      <w:r w:rsidRPr="006859C4">
        <w:rPr>
          <w:rFonts w:cs="Times New Roman"/>
          <w:szCs w:val="24"/>
          <w:lang w:val="pt-BR"/>
        </w:rPr>
        <w:t>pobreza</w:t>
      </w:r>
      <w:r w:rsidR="003E6957" w:rsidRPr="006859C4">
        <w:rPr>
          <w:rFonts w:cs="Times New Roman"/>
          <w:szCs w:val="24"/>
          <w:lang w:val="pt-BR"/>
        </w:rPr>
        <w:t xml:space="preserve"> dos países</w:t>
      </w:r>
      <w:r w:rsidR="000E455C" w:rsidRPr="006859C4">
        <w:rPr>
          <w:rFonts w:cs="Times New Roman"/>
          <w:szCs w:val="24"/>
          <w:lang w:val="pt-BR"/>
        </w:rPr>
        <w:t xml:space="preserve"> (ROMÃO, 1993).</w:t>
      </w:r>
      <w:r w:rsidR="00CC4C68" w:rsidRPr="006859C4">
        <w:rPr>
          <w:rFonts w:cs="Times New Roman"/>
          <w:szCs w:val="24"/>
          <w:lang w:val="pt-BR"/>
        </w:rPr>
        <w:t xml:space="preserve"> A comparação do IDH com outros indicadores se mostra </w:t>
      </w:r>
      <w:r w:rsidR="00FB6EF2" w:rsidRPr="006859C4">
        <w:rPr>
          <w:rFonts w:cs="Times New Roman"/>
          <w:szCs w:val="24"/>
          <w:lang w:val="pt-BR"/>
        </w:rPr>
        <w:t>oportuna</w:t>
      </w:r>
      <w:r w:rsidR="00CC4C68" w:rsidRPr="006859C4">
        <w:rPr>
          <w:rFonts w:cs="Times New Roman"/>
          <w:szCs w:val="24"/>
          <w:lang w:val="pt-BR"/>
        </w:rPr>
        <w:t xml:space="preserve"> para </w:t>
      </w:r>
      <w:r w:rsidR="003E6957" w:rsidRPr="006859C4">
        <w:rPr>
          <w:rFonts w:cs="Times New Roman"/>
          <w:szCs w:val="24"/>
          <w:lang w:val="pt-BR"/>
        </w:rPr>
        <w:t xml:space="preserve">assegurar </w:t>
      </w:r>
      <w:r w:rsidR="00CC4C68" w:rsidRPr="006859C4">
        <w:rPr>
          <w:rFonts w:cs="Times New Roman"/>
          <w:szCs w:val="24"/>
          <w:lang w:val="pt-BR"/>
        </w:rPr>
        <w:t xml:space="preserve">a sua adequação, bem como </w:t>
      </w:r>
      <w:r w:rsidR="003E6957" w:rsidRPr="006859C4">
        <w:rPr>
          <w:rFonts w:cs="Times New Roman"/>
          <w:szCs w:val="24"/>
          <w:lang w:val="pt-BR"/>
        </w:rPr>
        <w:t xml:space="preserve">viabilizar </w:t>
      </w:r>
      <w:r w:rsidR="00CC4C68" w:rsidRPr="006859C4">
        <w:rPr>
          <w:rFonts w:cs="Times New Roman"/>
          <w:szCs w:val="24"/>
          <w:lang w:val="pt-BR"/>
        </w:rPr>
        <w:t xml:space="preserve">a possibilidade de complementariedade </w:t>
      </w:r>
      <w:r w:rsidR="00FB6EF2" w:rsidRPr="006859C4">
        <w:rPr>
          <w:rFonts w:cs="Times New Roman"/>
          <w:szCs w:val="24"/>
          <w:lang w:val="pt-BR"/>
        </w:rPr>
        <w:t>com</w:t>
      </w:r>
      <w:r w:rsidR="00CC4C68" w:rsidRPr="006859C4">
        <w:rPr>
          <w:rFonts w:cs="Times New Roman"/>
          <w:szCs w:val="24"/>
          <w:lang w:val="pt-BR"/>
        </w:rPr>
        <w:t xml:space="preserve"> informações </w:t>
      </w:r>
      <w:r w:rsidR="003E6957" w:rsidRPr="006859C4">
        <w:rPr>
          <w:rFonts w:cs="Times New Roman"/>
          <w:szCs w:val="24"/>
          <w:lang w:val="pt-BR"/>
        </w:rPr>
        <w:t xml:space="preserve">distintas, </w:t>
      </w:r>
      <w:r w:rsidR="00CC4C68" w:rsidRPr="006859C4">
        <w:rPr>
          <w:rFonts w:cs="Times New Roman"/>
          <w:szCs w:val="24"/>
          <w:lang w:val="pt-BR"/>
        </w:rPr>
        <w:t xml:space="preserve">originadas </w:t>
      </w:r>
      <w:r w:rsidR="00890727" w:rsidRPr="006859C4">
        <w:rPr>
          <w:rFonts w:cs="Times New Roman"/>
          <w:szCs w:val="24"/>
          <w:lang w:val="pt-BR"/>
        </w:rPr>
        <w:t>em</w:t>
      </w:r>
      <w:r w:rsidR="00CC4C68" w:rsidRPr="006859C4">
        <w:rPr>
          <w:rFonts w:cs="Times New Roman"/>
          <w:szCs w:val="24"/>
          <w:lang w:val="pt-BR"/>
        </w:rPr>
        <w:t xml:space="preserve"> outras bases de pesquisa.</w:t>
      </w:r>
      <w:r w:rsidR="000E455C" w:rsidRPr="006859C4">
        <w:rPr>
          <w:rFonts w:cs="Times New Roman"/>
          <w:szCs w:val="24"/>
          <w:lang w:val="pt-BR"/>
        </w:rPr>
        <w:t xml:space="preserve"> </w:t>
      </w:r>
    </w:p>
    <w:p w14:paraId="304C4E80" w14:textId="1E777896" w:rsidR="00B00120" w:rsidRPr="006859C4" w:rsidRDefault="00B00120" w:rsidP="00436078">
      <w:pPr>
        <w:pStyle w:val="NormalT1"/>
        <w:widowControl w:val="0"/>
        <w:spacing w:after="0"/>
        <w:rPr>
          <w:rFonts w:cs="Times New Roman"/>
          <w:szCs w:val="24"/>
          <w:lang w:val="pt-BR"/>
        </w:rPr>
      </w:pPr>
      <w:r w:rsidRPr="006859C4">
        <w:rPr>
          <w:rFonts w:cs="Times New Roman"/>
          <w:szCs w:val="24"/>
          <w:lang w:val="pt-BR"/>
        </w:rPr>
        <w:t xml:space="preserve">Dessa forma, o objetivo da presente pesquisa consiste </w:t>
      </w:r>
      <w:r w:rsidR="000701AF" w:rsidRPr="006859C4">
        <w:rPr>
          <w:rFonts w:cs="Times New Roman"/>
          <w:szCs w:val="24"/>
          <w:lang w:val="pt-BR"/>
        </w:rPr>
        <w:t xml:space="preserve">em </w:t>
      </w:r>
      <w:r w:rsidR="00EE33E8" w:rsidRPr="006859C4">
        <w:rPr>
          <w:rFonts w:cs="Times New Roman"/>
          <w:szCs w:val="24"/>
          <w:lang w:val="pt-BR"/>
        </w:rPr>
        <w:t xml:space="preserve">analisar a existência de correlação entre os indicadores de governança dos países calculados pelo Banco Mundial (WGI) com o índice de desenvolvimento humano calculado pela Organização das nações </w:t>
      </w:r>
      <w:r w:rsidR="00EE33E8" w:rsidRPr="006859C4">
        <w:rPr>
          <w:rFonts w:cs="Times New Roman"/>
          <w:szCs w:val="24"/>
          <w:lang w:val="pt-BR"/>
        </w:rPr>
        <w:lastRenderedPageBreak/>
        <w:t>Unidas (IDH)</w:t>
      </w:r>
      <w:r w:rsidR="001F4E89" w:rsidRPr="006859C4">
        <w:rPr>
          <w:rFonts w:cs="Times New Roman"/>
          <w:szCs w:val="24"/>
          <w:lang w:val="pt-BR"/>
        </w:rPr>
        <w:t xml:space="preserve">. </w:t>
      </w:r>
    </w:p>
    <w:p w14:paraId="35565DA5" w14:textId="77777777" w:rsidR="000A36EE" w:rsidRPr="006859C4" w:rsidRDefault="000A36EE" w:rsidP="00436078">
      <w:pPr>
        <w:widowControl w:val="0"/>
        <w:spacing w:after="0"/>
        <w:rPr>
          <w:rFonts w:cs="Times New Roman"/>
          <w:szCs w:val="24"/>
        </w:rPr>
      </w:pPr>
    </w:p>
    <w:p w14:paraId="2A0A45AD" w14:textId="77777777" w:rsidR="00951173" w:rsidRPr="006859C4" w:rsidRDefault="00D81DD3" w:rsidP="002D6DEC">
      <w:pPr>
        <w:pStyle w:val="Ttulo1"/>
        <w:tabs>
          <w:tab w:val="left" w:pos="284"/>
        </w:tabs>
        <w:spacing w:before="0" w:after="0"/>
        <w:ind w:left="709" w:hanging="709"/>
        <w:rPr>
          <w:rFonts w:cs="Times New Roman"/>
          <w:szCs w:val="24"/>
        </w:rPr>
      </w:pPr>
      <w:r w:rsidRPr="006859C4">
        <w:rPr>
          <w:rFonts w:cs="Times New Roman"/>
          <w:szCs w:val="24"/>
        </w:rPr>
        <w:t>REFERENCIAL TEÓRICO</w:t>
      </w:r>
    </w:p>
    <w:p w14:paraId="3FD6FA8A" w14:textId="77777777" w:rsidR="000A36EE" w:rsidRPr="006859C4" w:rsidRDefault="000A36EE" w:rsidP="00436078">
      <w:pPr>
        <w:pStyle w:val="NormalT1"/>
        <w:widowControl w:val="0"/>
        <w:spacing w:after="0"/>
        <w:rPr>
          <w:rFonts w:cs="Times New Roman"/>
          <w:szCs w:val="24"/>
          <w:lang w:val="pt-BR"/>
        </w:rPr>
      </w:pPr>
    </w:p>
    <w:p w14:paraId="49916468" w14:textId="32FDB8A0" w:rsidR="00D578B6" w:rsidRPr="006859C4" w:rsidRDefault="00284789" w:rsidP="00436078">
      <w:pPr>
        <w:pStyle w:val="NormalT1"/>
        <w:widowControl w:val="0"/>
        <w:spacing w:after="0"/>
        <w:rPr>
          <w:rFonts w:cs="Times New Roman"/>
          <w:szCs w:val="24"/>
          <w:lang w:val="pt-BR"/>
        </w:rPr>
      </w:pPr>
      <w:r w:rsidRPr="006859C4">
        <w:rPr>
          <w:rFonts w:cs="Times New Roman"/>
          <w:szCs w:val="24"/>
          <w:lang w:val="pt-BR"/>
        </w:rPr>
        <w:t xml:space="preserve">Na busca de um indicador que pudesse </w:t>
      </w:r>
      <w:r w:rsidR="003E6957" w:rsidRPr="006859C4">
        <w:rPr>
          <w:rFonts w:cs="Times New Roman"/>
          <w:szCs w:val="24"/>
          <w:lang w:val="pt-BR"/>
        </w:rPr>
        <w:t xml:space="preserve">ao mesmo tempo </w:t>
      </w:r>
      <w:r w:rsidRPr="006859C4">
        <w:rPr>
          <w:rFonts w:cs="Times New Roman"/>
          <w:szCs w:val="24"/>
          <w:lang w:val="pt-BR"/>
        </w:rPr>
        <w:t>medir o grau de desenvolvimento humano d</w:t>
      </w:r>
      <w:r w:rsidR="005418BF" w:rsidRPr="006859C4">
        <w:rPr>
          <w:rFonts w:cs="Times New Roman"/>
          <w:szCs w:val="24"/>
          <w:lang w:val="pt-BR"/>
        </w:rPr>
        <w:t>os países</w:t>
      </w:r>
      <w:r w:rsidR="003E6957" w:rsidRPr="006859C4">
        <w:rPr>
          <w:rFonts w:cs="Times New Roman"/>
          <w:szCs w:val="24"/>
          <w:lang w:val="pt-BR"/>
        </w:rPr>
        <w:t xml:space="preserve"> e garantir a </w:t>
      </w:r>
      <w:r w:rsidR="0070154E" w:rsidRPr="006859C4">
        <w:rPr>
          <w:rFonts w:cs="Times New Roman"/>
          <w:szCs w:val="24"/>
          <w:lang w:val="pt-BR"/>
        </w:rPr>
        <w:t xml:space="preserve">acesso a </w:t>
      </w:r>
      <w:r w:rsidR="003E6957" w:rsidRPr="006859C4">
        <w:rPr>
          <w:rFonts w:cs="Times New Roman"/>
          <w:szCs w:val="24"/>
          <w:lang w:val="pt-BR"/>
        </w:rPr>
        <w:t>seu entendimento e utilização</w:t>
      </w:r>
      <w:r w:rsidRPr="006859C4">
        <w:rPr>
          <w:rFonts w:cs="Times New Roman"/>
          <w:szCs w:val="24"/>
          <w:lang w:val="pt-BR"/>
        </w:rPr>
        <w:t xml:space="preserve">, </w:t>
      </w:r>
      <w:r w:rsidR="00DD2CED" w:rsidRPr="006859C4">
        <w:rPr>
          <w:rFonts w:cs="Times New Roman"/>
          <w:szCs w:val="24"/>
          <w:lang w:val="pt-BR"/>
        </w:rPr>
        <w:t xml:space="preserve">o IDH foi </w:t>
      </w:r>
      <w:r w:rsidR="00890727" w:rsidRPr="006859C4">
        <w:rPr>
          <w:rFonts w:cs="Times New Roman"/>
          <w:szCs w:val="24"/>
          <w:lang w:val="pt-BR"/>
        </w:rPr>
        <w:t>proposto</w:t>
      </w:r>
      <w:r w:rsidR="00DD2CED" w:rsidRPr="006859C4">
        <w:rPr>
          <w:rFonts w:cs="Times New Roman"/>
          <w:szCs w:val="24"/>
          <w:lang w:val="pt-BR"/>
        </w:rPr>
        <w:t xml:space="preserve"> pelos economistas Amartya </w:t>
      </w:r>
      <w:proofErr w:type="spellStart"/>
      <w:r w:rsidR="00DD2CED" w:rsidRPr="006859C4">
        <w:rPr>
          <w:rFonts w:cs="Times New Roman"/>
          <w:szCs w:val="24"/>
          <w:lang w:val="pt-BR"/>
        </w:rPr>
        <w:t>Se</w:t>
      </w:r>
      <w:r w:rsidR="00091958" w:rsidRPr="006859C4">
        <w:rPr>
          <w:rFonts w:cs="Times New Roman"/>
          <w:szCs w:val="24"/>
          <w:lang w:val="pt-BR"/>
        </w:rPr>
        <w:t>n</w:t>
      </w:r>
      <w:proofErr w:type="spellEnd"/>
      <w:r w:rsidR="00DD2CED" w:rsidRPr="006859C4">
        <w:rPr>
          <w:rFonts w:cs="Times New Roman"/>
          <w:szCs w:val="24"/>
          <w:lang w:val="pt-BR"/>
        </w:rPr>
        <w:t xml:space="preserve"> e </w:t>
      </w:r>
      <w:proofErr w:type="spellStart"/>
      <w:r w:rsidR="00DD2CED" w:rsidRPr="006859C4">
        <w:rPr>
          <w:rFonts w:cs="Times New Roman"/>
          <w:szCs w:val="24"/>
          <w:lang w:val="pt-BR"/>
        </w:rPr>
        <w:t>Mahbub</w:t>
      </w:r>
      <w:proofErr w:type="spellEnd"/>
      <w:r w:rsidR="00DD2CED" w:rsidRPr="006859C4">
        <w:rPr>
          <w:rFonts w:cs="Times New Roman"/>
          <w:szCs w:val="24"/>
          <w:lang w:val="pt-BR"/>
        </w:rPr>
        <w:t xml:space="preserve"> </w:t>
      </w:r>
      <w:proofErr w:type="spellStart"/>
      <w:r w:rsidR="00DD2CED" w:rsidRPr="006859C4">
        <w:rPr>
          <w:rFonts w:cs="Times New Roman"/>
          <w:szCs w:val="24"/>
          <w:lang w:val="pt-BR"/>
        </w:rPr>
        <w:t>ul</w:t>
      </w:r>
      <w:proofErr w:type="spellEnd"/>
      <w:r w:rsidR="00DD2CED" w:rsidRPr="006859C4">
        <w:rPr>
          <w:rFonts w:cs="Times New Roman"/>
          <w:szCs w:val="24"/>
          <w:lang w:val="pt-BR"/>
        </w:rPr>
        <w:t xml:space="preserve"> </w:t>
      </w:r>
      <w:proofErr w:type="spellStart"/>
      <w:r w:rsidR="00DD2CED" w:rsidRPr="006859C4">
        <w:rPr>
          <w:rFonts w:cs="Times New Roman"/>
          <w:szCs w:val="24"/>
          <w:lang w:val="pt-BR"/>
        </w:rPr>
        <w:t>Haq</w:t>
      </w:r>
      <w:proofErr w:type="spellEnd"/>
      <w:r w:rsidR="00DD2CED" w:rsidRPr="006859C4">
        <w:rPr>
          <w:rFonts w:cs="Times New Roman"/>
          <w:szCs w:val="24"/>
          <w:lang w:val="pt-BR"/>
        </w:rPr>
        <w:t xml:space="preserve">, em 1990, que </w:t>
      </w:r>
      <w:r w:rsidR="00150D9A" w:rsidRPr="006859C4">
        <w:rPr>
          <w:rFonts w:cs="Times New Roman"/>
          <w:szCs w:val="24"/>
          <w:lang w:val="pt-BR"/>
        </w:rPr>
        <w:t xml:space="preserve">então </w:t>
      </w:r>
      <w:r w:rsidR="00DD2CED" w:rsidRPr="006859C4">
        <w:rPr>
          <w:rFonts w:cs="Times New Roman"/>
          <w:szCs w:val="24"/>
          <w:lang w:val="pt-BR"/>
        </w:rPr>
        <w:t xml:space="preserve">passou a ser </w:t>
      </w:r>
      <w:r w:rsidR="003E6957" w:rsidRPr="006859C4">
        <w:rPr>
          <w:rFonts w:cs="Times New Roman"/>
          <w:szCs w:val="24"/>
          <w:lang w:val="pt-BR"/>
        </w:rPr>
        <w:t xml:space="preserve">calculado e disponibilizado </w:t>
      </w:r>
      <w:r w:rsidR="00DD2CED" w:rsidRPr="006859C4">
        <w:rPr>
          <w:rFonts w:cs="Times New Roman"/>
          <w:szCs w:val="24"/>
          <w:lang w:val="pt-BR"/>
        </w:rPr>
        <w:t xml:space="preserve">pela ONU, a partir de 1993, no relatório anual do Programa das Nações Unidas (PNUD). </w:t>
      </w:r>
      <w:r w:rsidR="00AD7CF7" w:rsidRPr="006859C4">
        <w:rPr>
          <w:rFonts w:cs="Times New Roman"/>
          <w:szCs w:val="24"/>
          <w:lang w:val="pt-BR"/>
        </w:rPr>
        <w:t xml:space="preserve">O </w:t>
      </w:r>
      <w:r w:rsidRPr="006859C4">
        <w:rPr>
          <w:rFonts w:cs="Times New Roman"/>
          <w:szCs w:val="24"/>
          <w:lang w:val="pt-BR"/>
        </w:rPr>
        <w:t xml:space="preserve">indicador </w:t>
      </w:r>
      <w:r w:rsidR="003E6957" w:rsidRPr="006859C4">
        <w:rPr>
          <w:rFonts w:cs="Times New Roman"/>
          <w:szCs w:val="24"/>
          <w:lang w:val="pt-BR"/>
        </w:rPr>
        <w:t xml:space="preserve">calculado para cada um dos países </w:t>
      </w:r>
      <w:r w:rsidR="00AD7CF7" w:rsidRPr="006859C4">
        <w:rPr>
          <w:rFonts w:cs="Times New Roman"/>
          <w:szCs w:val="24"/>
          <w:lang w:val="pt-BR"/>
        </w:rPr>
        <w:t>é</w:t>
      </w:r>
      <w:r w:rsidR="003E6957" w:rsidRPr="006859C4">
        <w:rPr>
          <w:rFonts w:cs="Times New Roman"/>
          <w:szCs w:val="24"/>
          <w:lang w:val="pt-BR"/>
        </w:rPr>
        <w:t>, de forma simplificada,</w:t>
      </w:r>
      <w:r w:rsidR="00AD7CF7" w:rsidRPr="006859C4">
        <w:rPr>
          <w:rFonts w:cs="Times New Roman"/>
          <w:szCs w:val="24"/>
          <w:lang w:val="pt-BR"/>
        </w:rPr>
        <w:t xml:space="preserve"> </w:t>
      </w:r>
      <w:r w:rsidRPr="006859C4">
        <w:rPr>
          <w:rFonts w:cs="Times New Roman"/>
          <w:szCs w:val="24"/>
          <w:lang w:val="pt-BR"/>
        </w:rPr>
        <w:t xml:space="preserve">baseado </w:t>
      </w:r>
      <w:r w:rsidR="00C216D7" w:rsidRPr="006859C4">
        <w:rPr>
          <w:rFonts w:cs="Times New Roman"/>
          <w:szCs w:val="24"/>
          <w:lang w:val="pt-BR"/>
        </w:rPr>
        <w:t>em</w:t>
      </w:r>
      <w:r w:rsidR="00AC7618" w:rsidRPr="006859C4">
        <w:rPr>
          <w:rFonts w:cs="Times New Roman"/>
          <w:szCs w:val="24"/>
          <w:lang w:val="pt-BR"/>
        </w:rPr>
        <w:t xml:space="preserve">: i) </w:t>
      </w:r>
      <w:r w:rsidR="00C216D7" w:rsidRPr="006859C4">
        <w:rPr>
          <w:rFonts w:cs="Times New Roman"/>
          <w:szCs w:val="24"/>
          <w:lang w:val="pt-BR"/>
        </w:rPr>
        <w:t>esperança de vida</w:t>
      </w:r>
      <w:r w:rsidR="005418BF" w:rsidRPr="006859C4">
        <w:rPr>
          <w:rFonts w:cs="Times New Roman"/>
          <w:szCs w:val="24"/>
          <w:lang w:val="pt-BR"/>
        </w:rPr>
        <w:t xml:space="preserve"> ao nascer</w:t>
      </w:r>
      <w:r w:rsidR="00C216D7" w:rsidRPr="006859C4">
        <w:rPr>
          <w:rFonts w:cs="Times New Roman"/>
          <w:szCs w:val="24"/>
          <w:lang w:val="pt-BR"/>
        </w:rPr>
        <w:t xml:space="preserve">, </w:t>
      </w:r>
      <w:proofErr w:type="spellStart"/>
      <w:r w:rsidR="00AC7618" w:rsidRPr="006859C4">
        <w:rPr>
          <w:rFonts w:cs="Times New Roman"/>
          <w:szCs w:val="24"/>
          <w:lang w:val="pt-BR"/>
        </w:rPr>
        <w:t>ii</w:t>
      </w:r>
      <w:proofErr w:type="spellEnd"/>
      <w:r w:rsidR="00AC7618" w:rsidRPr="006859C4">
        <w:rPr>
          <w:rFonts w:cs="Times New Roman"/>
          <w:szCs w:val="24"/>
          <w:lang w:val="pt-BR"/>
        </w:rPr>
        <w:t xml:space="preserve">) </w:t>
      </w:r>
      <w:r w:rsidR="005418BF" w:rsidRPr="006859C4">
        <w:rPr>
          <w:rFonts w:cs="Times New Roman"/>
          <w:szCs w:val="24"/>
          <w:lang w:val="pt-BR"/>
        </w:rPr>
        <w:t>capacidade de adquirir conhecimento</w:t>
      </w:r>
      <w:r w:rsidR="00150D9A" w:rsidRPr="006859C4">
        <w:rPr>
          <w:rFonts w:cs="Times New Roman"/>
          <w:szCs w:val="24"/>
          <w:lang w:val="pt-BR"/>
        </w:rPr>
        <w:t>,</w:t>
      </w:r>
      <w:r w:rsidR="005418BF" w:rsidRPr="006859C4">
        <w:rPr>
          <w:rFonts w:cs="Times New Roman"/>
          <w:szCs w:val="24"/>
          <w:lang w:val="pt-BR"/>
        </w:rPr>
        <w:t xml:space="preserve"> medida pela média de anos de escolaridade</w:t>
      </w:r>
      <w:r w:rsidR="00AC7618" w:rsidRPr="006859C4">
        <w:rPr>
          <w:rFonts w:cs="Times New Roman"/>
          <w:szCs w:val="24"/>
          <w:lang w:val="pt-BR"/>
        </w:rPr>
        <w:t xml:space="preserve"> e </w:t>
      </w:r>
      <w:r w:rsidR="005418BF" w:rsidRPr="006859C4">
        <w:rPr>
          <w:rFonts w:cs="Times New Roman"/>
          <w:szCs w:val="24"/>
          <w:lang w:val="pt-BR"/>
        </w:rPr>
        <w:t>anos de escolaridade esperados</w:t>
      </w:r>
      <w:r w:rsidR="003E6957" w:rsidRPr="006859C4">
        <w:rPr>
          <w:rFonts w:cs="Times New Roman"/>
          <w:szCs w:val="24"/>
          <w:lang w:val="pt-BR"/>
        </w:rPr>
        <w:t xml:space="preserve"> para a população de um país</w:t>
      </w:r>
      <w:r w:rsidR="00AC7618" w:rsidRPr="006859C4">
        <w:rPr>
          <w:rFonts w:cs="Times New Roman"/>
          <w:szCs w:val="24"/>
          <w:lang w:val="pt-BR"/>
        </w:rPr>
        <w:t xml:space="preserve">; </w:t>
      </w:r>
      <w:proofErr w:type="spellStart"/>
      <w:r w:rsidR="00AC7618" w:rsidRPr="006859C4">
        <w:rPr>
          <w:rFonts w:cs="Times New Roman"/>
          <w:szCs w:val="24"/>
          <w:lang w:val="pt-BR"/>
        </w:rPr>
        <w:t>iii</w:t>
      </w:r>
      <w:proofErr w:type="spellEnd"/>
      <w:r w:rsidR="00AC7618" w:rsidRPr="006859C4">
        <w:rPr>
          <w:rFonts w:cs="Times New Roman"/>
          <w:szCs w:val="24"/>
          <w:lang w:val="pt-BR"/>
        </w:rPr>
        <w:t xml:space="preserve">) </w:t>
      </w:r>
      <w:r w:rsidR="005418BF" w:rsidRPr="006859C4">
        <w:rPr>
          <w:rFonts w:cs="Times New Roman"/>
          <w:szCs w:val="24"/>
          <w:lang w:val="pt-BR"/>
        </w:rPr>
        <w:t>capacidade de atingir um nível de vida digno medido pelo rendimento nacional</w:t>
      </w:r>
      <w:r w:rsidR="00984153" w:rsidRPr="006859C4">
        <w:rPr>
          <w:rFonts w:cs="Times New Roman"/>
          <w:szCs w:val="24"/>
          <w:lang w:val="pt-BR"/>
        </w:rPr>
        <w:t xml:space="preserve"> (</w:t>
      </w:r>
      <w:r w:rsidR="006D2F04" w:rsidRPr="006859C4">
        <w:rPr>
          <w:rFonts w:cs="Times New Roman"/>
          <w:szCs w:val="24"/>
          <w:lang w:val="pt-BR"/>
        </w:rPr>
        <w:t>PNUD</w:t>
      </w:r>
      <w:r w:rsidR="00984153" w:rsidRPr="006859C4">
        <w:rPr>
          <w:rFonts w:cs="Times New Roman"/>
          <w:szCs w:val="24"/>
          <w:lang w:val="pt-BR"/>
        </w:rPr>
        <w:t>, 2015)</w:t>
      </w:r>
      <w:r w:rsidR="005418BF" w:rsidRPr="006859C4">
        <w:rPr>
          <w:rFonts w:cs="Times New Roman"/>
          <w:szCs w:val="24"/>
          <w:lang w:val="pt-BR"/>
        </w:rPr>
        <w:t xml:space="preserve">. Esse índice </w:t>
      </w:r>
      <w:r w:rsidR="00C216D7" w:rsidRPr="006859C4">
        <w:rPr>
          <w:rFonts w:cs="Times New Roman"/>
          <w:szCs w:val="24"/>
          <w:lang w:val="pt-BR"/>
        </w:rPr>
        <w:t>consegue distinguir países com PIB elevado</w:t>
      </w:r>
      <w:r w:rsidR="00BC5550" w:rsidRPr="006859C4">
        <w:rPr>
          <w:rFonts w:cs="Times New Roman"/>
          <w:szCs w:val="24"/>
          <w:lang w:val="pt-BR"/>
        </w:rPr>
        <w:t>,</w:t>
      </w:r>
      <w:r w:rsidR="00C216D7" w:rsidRPr="006859C4">
        <w:rPr>
          <w:rFonts w:cs="Times New Roman"/>
          <w:szCs w:val="24"/>
          <w:lang w:val="pt-BR"/>
        </w:rPr>
        <w:t xml:space="preserve"> e baixo índice de desenvolvimento e </w:t>
      </w:r>
      <w:r w:rsidR="00945261" w:rsidRPr="006859C4">
        <w:rPr>
          <w:rFonts w:cs="Times New Roman"/>
          <w:szCs w:val="24"/>
          <w:lang w:val="pt-BR"/>
        </w:rPr>
        <w:t>vice-versa</w:t>
      </w:r>
      <w:r w:rsidR="00C216D7" w:rsidRPr="006859C4">
        <w:rPr>
          <w:rFonts w:cs="Times New Roman"/>
          <w:szCs w:val="24"/>
          <w:lang w:val="pt-BR"/>
        </w:rPr>
        <w:t xml:space="preserve">, trazendo importante contribuição </w:t>
      </w:r>
      <w:r w:rsidR="00150D9A" w:rsidRPr="006859C4">
        <w:rPr>
          <w:rFonts w:cs="Times New Roman"/>
          <w:szCs w:val="24"/>
          <w:lang w:val="pt-BR"/>
        </w:rPr>
        <w:t>à</w:t>
      </w:r>
      <w:r w:rsidR="008E31A1" w:rsidRPr="006859C4">
        <w:rPr>
          <w:rFonts w:cs="Times New Roman"/>
          <w:szCs w:val="24"/>
          <w:lang w:val="pt-BR"/>
        </w:rPr>
        <w:t xml:space="preserve"> abordagem anteriormente aplicada</w:t>
      </w:r>
      <w:r w:rsidR="00150D9A" w:rsidRPr="006859C4">
        <w:rPr>
          <w:rFonts w:cs="Times New Roman"/>
          <w:szCs w:val="24"/>
          <w:lang w:val="pt-BR"/>
        </w:rPr>
        <w:t>,</w:t>
      </w:r>
      <w:r w:rsidR="00C216D7" w:rsidRPr="006859C4">
        <w:rPr>
          <w:rFonts w:cs="Times New Roman"/>
          <w:szCs w:val="24"/>
          <w:lang w:val="pt-BR"/>
        </w:rPr>
        <w:t xml:space="preserve"> que basicamente considerava </w:t>
      </w:r>
      <w:r w:rsidR="005418BF" w:rsidRPr="006859C4">
        <w:rPr>
          <w:rFonts w:cs="Times New Roman"/>
          <w:szCs w:val="24"/>
          <w:lang w:val="pt-BR"/>
        </w:rPr>
        <w:t xml:space="preserve">desenvolvimento como sinônimo de </w:t>
      </w:r>
      <w:r w:rsidR="00C216D7" w:rsidRPr="006859C4">
        <w:rPr>
          <w:rFonts w:cs="Times New Roman"/>
          <w:szCs w:val="24"/>
          <w:lang w:val="pt-BR"/>
        </w:rPr>
        <w:t>crescimento econômico</w:t>
      </w:r>
      <w:r w:rsidR="003E6957" w:rsidRPr="006859C4">
        <w:rPr>
          <w:rFonts w:cs="Times New Roman"/>
          <w:szCs w:val="24"/>
          <w:lang w:val="pt-BR"/>
        </w:rPr>
        <w:t>, ou seja, priorizava apenas a variável econômica</w:t>
      </w:r>
      <w:r w:rsidR="00984153" w:rsidRPr="006859C4">
        <w:rPr>
          <w:rFonts w:cs="Times New Roman"/>
          <w:szCs w:val="24"/>
          <w:lang w:val="pt-BR"/>
        </w:rPr>
        <w:t xml:space="preserve"> (VEIGA, 2008)</w:t>
      </w:r>
      <w:r w:rsidR="00C216D7" w:rsidRPr="006859C4">
        <w:rPr>
          <w:rFonts w:cs="Times New Roman"/>
          <w:szCs w:val="24"/>
          <w:lang w:val="pt-BR"/>
        </w:rPr>
        <w:t>.</w:t>
      </w:r>
    </w:p>
    <w:p w14:paraId="69C5BA2D" w14:textId="5B7AE0D6" w:rsidR="00C216D7" w:rsidRPr="006859C4" w:rsidRDefault="00C216D7" w:rsidP="00436078">
      <w:pPr>
        <w:pStyle w:val="NormalT1"/>
        <w:widowControl w:val="0"/>
        <w:spacing w:after="0"/>
        <w:rPr>
          <w:rFonts w:cs="Times New Roman"/>
          <w:szCs w:val="24"/>
          <w:lang w:val="pt-BR"/>
        </w:rPr>
      </w:pPr>
      <w:r w:rsidRPr="006859C4">
        <w:rPr>
          <w:rStyle w:val="NormalT1Char"/>
          <w:rFonts w:cs="Times New Roman"/>
          <w:szCs w:val="24"/>
          <w:lang w:val="pt-BR"/>
        </w:rPr>
        <w:t>O índice de governança dos países</w:t>
      </w:r>
      <w:r w:rsidR="0070154E" w:rsidRPr="006859C4">
        <w:rPr>
          <w:rStyle w:val="NormalT1Char"/>
          <w:rFonts w:cs="Times New Roman"/>
          <w:szCs w:val="24"/>
          <w:lang w:val="pt-BR"/>
        </w:rPr>
        <w:t xml:space="preserve"> (</w:t>
      </w:r>
      <w:r w:rsidR="007C6E24" w:rsidRPr="006859C4">
        <w:rPr>
          <w:rStyle w:val="NormalT1Char"/>
          <w:rFonts w:cs="Times New Roman"/>
          <w:szCs w:val="24"/>
          <w:lang w:val="pt-BR"/>
        </w:rPr>
        <w:t>WGI</w:t>
      </w:r>
      <w:r w:rsidR="0070154E" w:rsidRPr="006859C4">
        <w:rPr>
          <w:rStyle w:val="NormalT1Char"/>
          <w:rFonts w:cs="Times New Roman"/>
          <w:szCs w:val="24"/>
          <w:lang w:val="pt-BR"/>
        </w:rPr>
        <w:t>)</w:t>
      </w:r>
      <w:r w:rsidR="004343CD" w:rsidRPr="006859C4">
        <w:rPr>
          <w:rStyle w:val="NormalT1Char"/>
          <w:rFonts w:cs="Times New Roman"/>
          <w:szCs w:val="24"/>
          <w:lang w:val="pt-BR"/>
        </w:rPr>
        <w:t>,</w:t>
      </w:r>
      <w:r w:rsidR="007C6E24" w:rsidRPr="006859C4">
        <w:rPr>
          <w:rStyle w:val="NormalT1Char"/>
          <w:rFonts w:cs="Times New Roman"/>
          <w:szCs w:val="24"/>
          <w:lang w:val="pt-BR"/>
        </w:rPr>
        <w:t xml:space="preserve"> calculado desde 1999 pelo Banco Mundial</w:t>
      </w:r>
      <w:r w:rsidR="00984153" w:rsidRPr="006859C4">
        <w:rPr>
          <w:rStyle w:val="NormalT1Char"/>
          <w:rFonts w:cs="Times New Roman"/>
          <w:szCs w:val="24"/>
          <w:lang w:val="pt-BR"/>
        </w:rPr>
        <w:t xml:space="preserve"> </w:t>
      </w:r>
      <w:r w:rsidR="00984153" w:rsidRPr="006859C4">
        <w:rPr>
          <w:rFonts w:eastAsia="Times New Roman" w:cs="Times New Roman"/>
          <w:szCs w:val="24"/>
          <w:lang w:val="pt-BR" w:eastAsia="pt-BR"/>
        </w:rPr>
        <w:t>(</w:t>
      </w:r>
      <w:r w:rsidR="006D2F04" w:rsidRPr="006859C4">
        <w:rPr>
          <w:rFonts w:cs="Times New Roman"/>
          <w:szCs w:val="24"/>
          <w:lang w:val="pt-BR"/>
        </w:rPr>
        <w:t xml:space="preserve">KAUFMANN; KRAAY; MASTRUZZI, </w:t>
      </w:r>
      <w:r w:rsidR="006C3338" w:rsidRPr="006859C4">
        <w:rPr>
          <w:rFonts w:cs="Times New Roman"/>
          <w:szCs w:val="24"/>
          <w:lang w:val="pt-BR"/>
        </w:rPr>
        <w:t>2010</w:t>
      </w:r>
      <w:r w:rsidR="00984153" w:rsidRPr="006859C4">
        <w:rPr>
          <w:rFonts w:cs="Times New Roman"/>
          <w:szCs w:val="24"/>
          <w:lang w:val="pt-BR"/>
        </w:rPr>
        <w:t>)</w:t>
      </w:r>
      <w:r w:rsidRPr="006859C4">
        <w:rPr>
          <w:rFonts w:cs="Times New Roman"/>
          <w:szCs w:val="24"/>
          <w:lang w:val="pt-BR"/>
        </w:rPr>
        <w:t>, é composto por seis indicadores</w:t>
      </w:r>
      <w:r w:rsidR="006105EB" w:rsidRPr="002D6DEC">
        <w:rPr>
          <w:rFonts w:cs="Times New Roman"/>
          <w:color w:val="000000" w:themeColor="text1"/>
          <w:szCs w:val="24"/>
          <w:lang w:val="pt-BR"/>
        </w:rPr>
        <w:t>, a saber</w:t>
      </w:r>
      <w:r w:rsidR="003279A5" w:rsidRPr="002D6DEC">
        <w:rPr>
          <w:rFonts w:cs="Times New Roman"/>
          <w:color w:val="000000" w:themeColor="text1"/>
          <w:szCs w:val="24"/>
          <w:lang w:val="pt-BR"/>
        </w:rPr>
        <w:t xml:space="preserve">: </w:t>
      </w:r>
      <w:r w:rsidR="00490ABA" w:rsidRPr="002D6DEC">
        <w:rPr>
          <w:rFonts w:cs="Times New Roman"/>
          <w:color w:val="000000" w:themeColor="text1"/>
          <w:szCs w:val="24"/>
          <w:lang w:val="pt-BR"/>
        </w:rPr>
        <w:t>Voz e participação popular</w:t>
      </w:r>
      <w:r w:rsidR="006105EB" w:rsidRPr="002D6DEC">
        <w:rPr>
          <w:rFonts w:cs="Times New Roman"/>
          <w:color w:val="000000" w:themeColor="text1"/>
          <w:szCs w:val="24"/>
          <w:lang w:val="pt-BR"/>
        </w:rPr>
        <w:t>;</w:t>
      </w:r>
      <w:r w:rsidR="003279A5" w:rsidRPr="002D6DEC">
        <w:rPr>
          <w:rFonts w:cs="Times New Roman"/>
          <w:color w:val="000000" w:themeColor="text1"/>
          <w:szCs w:val="24"/>
          <w:lang w:val="pt-BR"/>
        </w:rPr>
        <w:t xml:space="preserve"> Estabilidade política e ausência</w:t>
      </w:r>
      <w:r w:rsidR="00D629C0" w:rsidRPr="002D6DEC">
        <w:rPr>
          <w:rFonts w:cs="Times New Roman"/>
          <w:color w:val="000000" w:themeColor="text1"/>
          <w:szCs w:val="24"/>
          <w:lang w:val="pt-BR"/>
        </w:rPr>
        <w:t>s</w:t>
      </w:r>
      <w:r w:rsidR="003279A5" w:rsidRPr="002D6DEC">
        <w:rPr>
          <w:rFonts w:cs="Times New Roman"/>
          <w:color w:val="000000" w:themeColor="text1"/>
          <w:szCs w:val="24"/>
          <w:lang w:val="pt-BR"/>
        </w:rPr>
        <w:t xml:space="preserve"> de violência e terrorismo</w:t>
      </w:r>
      <w:r w:rsidR="006105EB" w:rsidRPr="002D6DEC">
        <w:rPr>
          <w:rFonts w:cs="Times New Roman"/>
          <w:color w:val="000000" w:themeColor="text1"/>
          <w:szCs w:val="24"/>
          <w:lang w:val="pt-BR"/>
        </w:rPr>
        <w:t>;</w:t>
      </w:r>
      <w:r w:rsidR="003279A5" w:rsidRPr="002D6DEC">
        <w:rPr>
          <w:rFonts w:cs="Times New Roman"/>
          <w:color w:val="000000" w:themeColor="text1"/>
          <w:szCs w:val="24"/>
          <w:lang w:val="pt-BR"/>
        </w:rPr>
        <w:t xml:space="preserve"> Eficácia governamental</w:t>
      </w:r>
      <w:r w:rsidR="006105EB" w:rsidRPr="002D6DEC">
        <w:rPr>
          <w:rFonts w:cs="Times New Roman"/>
          <w:color w:val="000000" w:themeColor="text1"/>
          <w:szCs w:val="24"/>
          <w:lang w:val="pt-BR"/>
        </w:rPr>
        <w:t>;</w:t>
      </w:r>
      <w:r w:rsidR="003279A5" w:rsidRPr="002D6DEC">
        <w:rPr>
          <w:rFonts w:cs="Times New Roman"/>
          <w:color w:val="000000" w:themeColor="text1"/>
          <w:szCs w:val="24"/>
          <w:lang w:val="pt-BR"/>
        </w:rPr>
        <w:t xml:space="preserve"> Qualidade do regulador</w:t>
      </w:r>
      <w:r w:rsidR="006105EB" w:rsidRPr="002D6DEC">
        <w:rPr>
          <w:rFonts w:cs="Times New Roman"/>
          <w:color w:val="000000" w:themeColor="text1"/>
          <w:szCs w:val="24"/>
          <w:lang w:val="pt-BR"/>
        </w:rPr>
        <w:t>;</w:t>
      </w:r>
      <w:r w:rsidR="003279A5" w:rsidRPr="002D6DEC">
        <w:rPr>
          <w:rFonts w:cs="Times New Roman"/>
          <w:color w:val="000000" w:themeColor="text1"/>
          <w:szCs w:val="24"/>
          <w:lang w:val="pt-BR"/>
        </w:rPr>
        <w:t xml:space="preserve"> Estado de direito</w:t>
      </w:r>
      <w:r w:rsidR="006105EB" w:rsidRPr="002D6DEC">
        <w:rPr>
          <w:rFonts w:cs="Times New Roman"/>
          <w:color w:val="000000" w:themeColor="text1"/>
          <w:szCs w:val="24"/>
          <w:lang w:val="pt-BR"/>
        </w:rPr>
        <w:t>;</w:t>
      </w:r>
      <w:r w:rsidR="003279A5" w:rsidRPr="002D6DEC">
        <w:rPr>
          <w:rFonts w:cs="Times New Roman"/>
          <w:color w:val="000000" w:themeColor="text1"/>
          <w:szCs w:val="24"/>
          <w:lang w:val="pt-BR"/>
        </w:rPr>
        <w:t xml:space="preserve"> e Controle da corrupção, os </w:t>
      </w:r>
      <w:r w:rsidRPr="002D6DEC">
        <w:rPr>
          <w:rFonts w:cs="Times New Roman"/>
          <w:color w:val="000000" w:themeColor="text1"/>
          <w:szCs w:val="24"/>
          <w:lang w:val="pt-BR"/>
        </w:rPr>
        <w:t>qu</w:t>
      </w:r>
      <w:r w:rsidR="003279A5" w:rsidRPr="002D6DEC">
        <w:rPr>
          <w:rFonts w:cs="Times New Roman"/>
          <w:color w:val="000000" w:themeColor="text1"/>
          <w:szCs w:val="24"/>
          <w:lang w:val="pt-BR"/>
        </w:rPr>
        <w:t>ais</w:t>
      </w:r>
      <w:r w:rsidRPr="002D6DEC">
        <w:rPr>
          <w:rFonts w:cs="Times New Roman"/>
          <w:color w:val="000000" w:themeColor="text1"/>
          <w:szCs w:val="24"/>
          <w:lang w:val="pt-BR"/>
        </w:rPr>
        <w:t xml:space="preserve"> t</w:t>
      </w:r>
      <w:r w:rsidR="003279A5" w:rsidRPr="002D6DEC">
        <w:rPr>
          <w:rFonts w:cs="Times New Roman"/>
          <w:color w:val="000000" w:themeColor="text1"/>
          <w:szCs w:val="24"/>
          <w:lang w:val="pt-BR"/>
        </w:rPr>
        <w:t>ê</w:t>
      </w:r>
      <w:r w:rsidRPr="002D6DEC">
        <w:rPr>
          <w:rFonts w:cs="Times New Roman"/>
          <w:color w:val="000000" w:themeColor="text1"/>
          <w:szCs w:val="24"/>
          <w:lang w:val="pt-BR"/>
        </w:rPr>
        <w:t xml:space="preserve">m </w:t>
      </w:r>
      <w:r w:rsidRPr="006859C4">
        <w:rPr>
          <w:rFonts w:cs="Times New Roman"/>
          <w:szCs w:val="24"/>
          <w:lang w:val="pt-BR"/>
        </w:rPr>
        <w:t>se mostrado úteis como ferramenta para comparações entre países</w:t>
      </w:r>
      <w:r w:rsidR="00C17639" w:rsidRPr="006859C4">
        <w:rPr>
          <w:rFonts w:cs="Times New Roman"/>
          <w:szCs w:val="24"/>
          <w:lang w:val="pt-BR"/>
        </w:rPr>
        <w:t>,</w:t>
      </w:r>
      <w:r w:rsidRPr="006859C4">
        <w:rPr>
          <w:rFonts w:cs="Times New Roman"/>
          <w:szCs w:val="24"/>
          <w:lang w:val="pt-BR"/>
        </w:rPr>
        <w:t xml:space="preserve"> e para avalia</w:t>
      </w:r>
      <w:r w:rsidR="007A7865" w:rsidRPr="006859C4">
        <w:rPr>
          <w:rFonts w:cs="Times New Roman"/>
          <w:szCs w:val="24"/>
          <w:lang w:val="pt-BR"/>
        </w:rPr>
        <w:t>ção</w:t>
      </w:r>
      <w:r w:rsidRPr="006859C4">
        <w:rPr>
          <w:rFonts w:cs="Times New Roman"/>
          <w:szCs w:val="24"/>
          <w:lang w:val="pt-BR"/>
        </w:rPr>
        <w:t xml:space="preserve"> </w:t>
      </w:r>
      <w:r w:rsidR="007A7865" w:rsidRPr="006859C4">
        <w:rPr>
          <w:rFonts w:cs="Times New Roman"/>
          <w:szCs w:val="24"/>
          <w:lang w:val="pt-BR"/>
        </w:rPr>
        <w:t>d</w:t>
      </w:r>
      <w:r w:rsidRPr="006859C4">
        <w:rPr>
          <w:rFonts w:cs="Times New Roman"/>
          <w:szCs w:val="24"/>
          <w:lang w:val="pt-BR"/>
        </w:rPr>
        <w:t xml:space="preserve">as tendências ao longo do tempo. </w:t>
      </w:r>
      <w:r w:rsidR="007C6E24" w:rsidRPr="006859C4">
        <w:rPr>
          <w:rFonts w:cs="Times New Roman"/>
          <w:szCs w:val="24"/>
          <w:lang w:val="pt-BR"/>
        </w:rPr>
        <w:t xml:space="preserve">Em função do amplo conjunto de países cobertos, </w:t>
      </w:r>
      <w:r w:rsidR="00C17639" w:rsidRPr="006859C4">
        <w:rPr>
          <w:rFonts w:cs="Times New Roman"/>
          <w:szCs w:val="24"/>
          <w:lang w:val="pt-BR"/>
        </w:rPr>
        <w:t xml:space="preserve">da </w:t>
      </w:r>
      <w:r w:rsidR="007C6E24" w:rsidRPr="006859C4">
        <w:rPr>
          <w:rFonts w:cs="Times New Roman"/>
          <w:szCs w:val="24"/>
          <w:lang w:val="pt-BR"/>
        </w:rPr>
        <w:t>sofisticação da metodologia estatística</w:t>
      </w:r>
      <w:r w:rsidR="00C17639" w:rsidRPr="006859C4">
        <w:rPr>
          <w:rFonts w:cs="Times New Roman"/>
          <w:szCs w:val="24"/>
          <w:lang w:val="pt-BR"/>
        </w:rPr>
        <w:t>,</w:t>
      </w:r>
      <w:r w:rsidR="007C6E24" w:rsidRPr="006859C4">
        <w:rPr>
          <w:rFonts w:cs="Times New Roman"/>
          <w:szCs w:val="24"/>
          <w:lang w:val="pt-BR"/>
        </w:rPr>
        <w:t xml:space="preserve"> e </w:t>
      </w:r>
      <w:r w:rsidR="00091958" w:rsidRPr="006859C4">
        <w:rPr>
          <w:rFonts w:cs="Times New Roman"/>
          <w:szCs w:val="24"/>
          <w:lang w:val="pt-BR"/>
        </w:rPr>
        <w:t xml:space="preserve">pela </w:t>
      </w:r>
      <w:r w:rsidR="007C6E24" w:rsidRPr="006859C4">
        <w:rPr>
          <w:rFonts w:cs="Times New Roman"/>
          <w:szCs w:val="24"/>
          <w:lang w:val="pt-BR"/>
        </w:rPr>
        <w:t xml:space="preserve">qualidade da documentação, </w:t>
      </w:r>
      <w:r w:rsidR="00C30F31" w:rsidRPr="006859C4">
        <w:rPr>
          <w:rFonts w:cs="Times New Roman"/>
          <w:szCs w:val="24"/>
          <w:lang w:val="pt-BR"/>
        </w:rPr>
        <w:t>os índices do Banco Mundial têm</w:t>
      </w:r>
      <w:r w:rsidR="007C6E24" w:rsidRPr="006859C4">
        <w:rPr>
          <w:rFonts w:cs="Times New Roman"/>
          <w:szCs w:val="24"/>
          <w:lang w:val="pt-BR"/>
        </w:rPr>
        <w:t xml:space="preserve"> se firmado como os indicadores de governança mais amplamente utilizados e citados como referência</w:t>
      </w:r>
      <w:r w:rsidR="00984153" w:rsidRPr="006859C4">
        <w:rPr>
          <w:rFonts w:cs="Times New Roman"/>
          <w:szCs w:val="24"/>
          <w:lang w:val="pt-BR"/>
        </w:rPr>
        <w:t>s</w:t>
      </w:r>
      <w:r w:rsidR="00FE785B" w:rsidRPr="006859C4">
        <w:rPr>
          <w:rFonts w:cs="Times New Roman"/>
          <w:szCs w:val="24"/>
          <w:lang w:val="pt-BR"/>
        </w:rPr>
        <w:t xml:space="preserve"> (</w:t>
      </w:r>
      <w:r w:rsidR="006D2F04" w:rsidRPr="006859C4">
        <w:rPr>
          <w:rFonts w:cs="Times New Roman"/>
          <w:noProof/>
          <w:szCs w:val="24"/>
          <w:lang w:val="pt-BR"/>
        </w:rPr>
        <w:t xml:space="preserve">KNOLL; ZLOCZYSTI, </w:t>
      </w:r>
      <w:r w:rsidR="00FE785B" w:rsidRPr="006859C4">
        <w:rPr>
          <w:rFonts w:cs="Times New Roman"/>
          <w:noProof/>
          <w:szCs w:val="24"/>
          <w:lang w:val="pt-BR"/>
        </w:rPr>
        <w:t>2012)</w:t>
      </w:r>
      <w:r w:rsidR="007C6E24" w:rsidRPr="006859C4">
        <w:rPr>
          <w:rFonts w:cs="Times New Roman"/>
          <w:szCs w:val="24"/>
          <w:lang w:val="pt-BR"/>
        </w:rPr>
        <w:t xml:space="preserve">. </w:t>
      </w:r>
      <w:r w:rsidR="0097780F" w:rsidRPr="006859C4">
        <w:rPr>
          <w:rFonts w:cs="Times New Roman"/>
          <w:szCs w:val="24"/>
          <w:lang w:val="pt-BR"/>
        </w:rPr>
        <w:t>Apesar de diversas críticas serem levantadas com relação ao conjunto de informações e metodologias aplicadas, o próprio Banco Mundial procura dar robustez ao</w:t>
      </w:r>
      <w:r w:rsidR="00EB5896" w:rsidRPr="006859C4">
        <w:rPr>
          <w:rFonts w:cs="Times New Roman"/>
          <w:szCs w:val="24"/>
          <w:lang w:val="pt-BR"/>
        </w:rPr>
        <w:t>s</w:t>
      </w:r>
      <w:r w:rsidR="0097780F" w:rsidRPr="006859C4">
        <w:rPr>
          <w:rFonts w:cs="Times New Roman"/>
          <w:szCs w:val="24"/>
          <w:lang w:val="pt-BR"/>
        </w:rPr>
        <w:t xml:space="preserve"> indicadores </w:t>
      </w:r>
      <w:r w:rsidR="00EB5896" w:rsidRPr="006859C4">
        <w:rPr>
          <w:rFonts w:cs="Times New Roman"/>
          <w:szCs w:val="24"/>
          <w:lang w:val="pt-BR"/>
        </w:rPr>
        <w:t>apresentando</w:t>
      </w:r>
      <w:r w:rsidR="0097780F" w:rsidRPr="006859C4">
        <w:rPr>
          <w:rFonts w:cs="Times New Roman"/>
          <w:szCs w:val="24"/>
          <w:lang w:val="pt-BR"/>
        </w:rPr>
        <w:t xml:space="preserve"> respostas aos principais </w:t>
      </w:r>
      <w:r w:rsidR="00890727" w:rsidRPr="006859C4">
        <w:rPr>
          <w:rFonts w:cs="Times New Roman"/>
          <w:szCs w:val="24"/>
          <w:lang w:val="pt-BR"/>
        </w:rPr>
        <w:t>questionamentos</w:t>
      </w:r>
      <w:r w:rsidR="0097780F" w:rsidRPr="006859C4">
        <w:rPr>
          <w:rFonts w:cs="Times New Roman"/>
          <w:szCs w:val="24"/>
          <w:lang w:val="pt-BR"/>
        </w:rPr>
        <w:t xml:space="preserve"> </w:t>
      </w:r>
      <w:r w:rsidR="00EB5896" w:rsidRPr="006859C4">
        <w:rPr>
          <w:rFonts w:cs="Times New Roman"/>
          <w:szCs w:val="24"/>
          <w:lang w:val="pt-BR"/>
        </w:rPr>
        <w:t>levantados</w:t>
      </w:r>
      <w:r w:rsidR="0097780F" w:rsidRPr="006859C4">
        <w:rPr>
          <w:rFonts w:cs="Times New Roman"/>
          <w:szCs w:val="24"/>
          <w:lang w:val="pt-BR"/>
        </w:rPr>
        <w:t xml:space="preserve"> </w:t>
      </w:r>
      <w:r w:rsidR="006B5660" w:rsidRPr="006859C4">
        <w:rPr>
          <w:rFonts w:cs="Times New Roman"/>
          <w:szCs w:val="24"/>
          <w:lang w:val="pt-BR"/>
        </w:rPr>
        <w:t>por pesquisadores</w:t>
      </w:r>
      <w:r w:rsidR="00FE785B" w:rsidRPr="006859C4">
        <w:rPr>
          <w:rFonts w:cs="Times New Roman"/>
          <w:szCs w:val="24"/>
          <w:lang w:val="pt-BR"/>
        </w:rPr>
        <w:t xml:space="preserve"> </w:t>
      </w:r>
      <w:r w:rsidR="00FE785B" w:rsidRPr="006859C4">
        <w:rPr>
          <w:rFonts w:eastAsia="Times New Roman" w:cs="Times New Roman"/>
          <w:szCs w:val="24"/>
          <w:lang w:val="pt-BR" w:eastAsia="pt-BR"/>
        </w:rPr>
        <w:t>(</w:t>
      </w:r>
      <w:r w:rsidR="006D2F04" w:rsidRPr="006859C4">
        <w:rPr>
          <w:rFonts w:cs="Times New Roman"/>
          <w:szCs w:val="24"/>
          <w:lang w:val="pt-BR"/>
        </w:rPr>
        <w:t xml:space="preserve">KAUFMANN; KRAAY; MASTRUZZI, </w:t>
      </w:r>
      <w:r w:rsidR="006C3338" w:rsidRPr="006859C4">
        <w:rPr>
          <w:rFonts w:cs="Times New Roman"/>
          <w:szCs w:val="24"/>
          <w:lang w:val="pt-BR"/>
        </w:rPr>
        <w:t>2010</w:t>
      </w:r>
      <w:r w:rsidR="00FE785B" w:rsidRPr="006859C4">
        <w:rPr>
          <w:rFonts w:cs="Times New Roman"/>
          <w:szCs w:val="24"/>
          <w:lang w:val="pt-BR"/>
        </w:rPr>
        <w:t>)</w:t>
      </w:r>
      <w:r w:rsidR="001C30B0" w:rsidRPr="006859C4">
        <w:rPr>
          <w:rFonts w:cs="Times New Roman"/>
          <w:szCs w:val="24"/>
          <w:lang w:val="pt-BR"/>
        </w:rPr>
        <w:t xml:space="preserve">. De qualquer forma, é </w:t>
      </w:r>
      <w:r w:rsidR="00C30F31" w:rsidRPr="006859C4">
        <w:rPr>
          <w:rFonts w:cs="Times New Roman"/>
          <w:szCs w:val="24"/>
          <w:lang w:val="pt-BR"/>
        </w:rPr>
        <w:t xml:space="preserve">patente </w:t>
      </w:r>
      <w:r w:rsidR="001C30B0" w:rsidRPr="006859C4">
        <w:rPr>
          <w:rFonts w:cs="Times New Roman"/>
          <w:szCs w:val="24"/>
          <w:lang w:val="pt-BR"/>
        </w:rPr>
        <w:t xml:space="preserve">que </w:t>
      </w:r>
      <w:r w:rsidR="007A7865" w:rsidRPr="006859C4">
        <w:rPr>
          <w:rFonts w:cs="Times New Roman"/>
          <w:szCs w:val="24"/>
          <w:lang w:val="pt-BR"/>
        </w:rPr>
        <w:t xml:space="preserve">o conhecimento e a evolução de cada um dos seis indicadores fornecem um ponto de partida relevante para que </w:t>
      </w:r>
      <w:r w:rsidR="001C30B0" w:rsidRPr="006859C4">
        <w:rPr>
          <w:rFonts w:cs="Times New Roman"/>
          <w:szCs w:val="24"/>
          <w:lang w:val="pt-BR"/>
        </w:rPr>
        <w:t xml:space="preserve">estudos sejam desenvolvidos, hipóteses sejam testadas e </w:t>
      </w:r>
      <w:r w:rsidR="009E7BC0" w:rsidRPr="006859C4">
        <w:rPr>
          <w:rFonts w:cs="Times New Roman"/>
          <w:szCs w:val="24"/>
          <w:lang w:val="pt-BR"/>
        </w:rPr>
        <w:t xml:space="preserve">que </w:t>
      </w:r>
      <w:r w:rsidR="007A7865" w:rsidRPr="006859C4">
        <w:rPr>
          <w:rFonts w:cs="Times New Roman"/>
          <w:szCs w:val="24"/>
          <w:lang w:val="pt-BR"/>
        </w:rPr>
        <w:t xml:space="preserve">diagnósticos mais detalhados </w:t>
      </w:r>
      <w:r w:rsidR="001C30B0" w:rsidRPr="006859C4">
        <w:rPr>
          <w:rFonts w:cs="Times New Roman"/>
          <w:szCs w:val="24"/>
          <w:lang w:val="pt-BR"/>
        </w:rPr>
        <w:t xml:space="preserve">sobre cada </w:t>
      </w:r>
      <w:r w:rsidR="007A7865" w:rsidRPr="006859C4">
        <w:rPr>
          <w:rFonts w:cs="Times New Roman"/>
          <w:szCs w:val="24"/>
          <w:lang w:val="pt-BR"/>
        </w:rPr>
        <w:t>país</w:t>
      </w:r>
      <w:r w:rsidR="001C30B0" w:rsidRPr="006859C4">
        <w:rPr>
          <w:rFonts w:cs="Times New Roman"/>
          <w:szCs w:val="24"/>
          <w:lang w:val="pt-BR"/>
        </w:rPr>
        <w:t xml:space="preserve"> sejam buscados</w:t>
      </w:r>
      <w:r w:rsidR="001E3705" w:rsidRPr="006859C4">
        <w:rPr>
          <w:rFonts w:cs="Times New Roman"/>
          <w:szCs w:val="24"/>
          <w:lang w:val="pt-BR"/>
        </w:rPr>
        <w:t xml:space="preserve"> (</w:t>
      </w:r>
      <w:r w:rsidR="006D2F04" w:rsidRPr="006859C4">
        <w:rPr>
          <w:rFonts w:cs="Times New Roman"/>
          <w:szCs w:val="24"/>
          <w:lang w:val="pt-BR"/>
        </w:rPr>
        <w:t>APAZA</w:t>
      </w:r>
      <w:r w:rsidR="001E3705" w:rsidRPr="006859C4">
        <w:rPr>
          <w:rFonts w:cs="Times New Roman"/>
          <w:szCs w:val="24"/>
          <w:lang w:val="pt-BR"/>
        </w:rPr>
        <w:t>, 2009)</w:t>
      </w:r>
      <w:r w:rsidR="007A7865" w:rsidRPr="006859C4">
        <w:rPr>
          <w:rFonts w:cs="Times New Roman"/>
          <w:szCs w:val="24"/>
          <w:lang w:val="pt-BR"/>
        </w:rPr>
        <w:t>.</w:t>
      </w:r>
    </w:p>
    <w:p w14:paraId="61844CBA" w14:textId="50C0EBE4" w:rsidR="00B0282D" w:rsidRPr="002D6DEC" w:rsidRDefault="00AA1A32" w:rsidP="00436078">
      <w:pPr>
        <w:pStyle w:val="NormalT1"/>
        <w:widowControl w:val="0"/>
        <w:spacing w:after="0"/>
        <w:rPr>
          <w:rFonts w:cs="Times New Roman"/>
          <w:color w:val="000000" w:themeColor="text1"/>
          <w:szCs w:val="24"/>
          <w:lang w:val="pt-BR"/>
        </w:rPr>
      </w:pPr>
      <w:r w:rsidRPr="006859C4">
        <w:rPr>
          <w:rFonts w:cs="Times New Roman"/>
          <w:szCs w:val="24"/>
          <w:lang w:val="pt-BR"/>
        </w:rPr>
        <w:t>Apesar de o Desenvolvimento Sustentável ser</w:t>
      </w:r>
      <w:r w:rsidR="00B0282D" w:rsidRPr="006859C4">
        <w:rPr>
          <w:rFonts w:cs="Times New Roman"/>
          <w:szCs w:val="24"/>
          <w:lang w:val="pt-BR"/>
        </w:rPr>
        <w:t xml:space="preserve"> um conceito de difícil definição, parece haver </w:t>
      </w:r>
      <w:r w:rsidR="00AE5D22" w:rsidRPr="006859C4">
        <w:rPr>
          <w:rFonts w:cs="Times New Roman"/>
          <w:szCs w:val="24"/>
          <w:lang w:val="pt-BR"/>
        </w:rPr>
        <w:t xml:space="preserve">o entendimento de </w:t>
      </w:r>
      <w:r w:rsidR="00B0282D" w:rsidRPr="006859C4">
        <w:rPr>
          <w:rFonts w:cs="Times New Roman"/>
          <w:szCs w:val="24"/>
          <w:lang w:val="pt-BR"/>
        </w:rPr>
        <w:t xml:space="preserve">que </w:t>
      </w:r>
      <w:r w:rsidR="00E1047D" w:rsidRPr="006859C4">
        <w:rPr>
          <w:rFonts w:cs="Times New Roman"/>
          <w:szCs w:val="24"/>
          <w:lang w:val="pt-BR"/>
        </w:rPr>
        <w:t>ele</w:t>
      </w:r>
      <w:r w:rsidR="00B0282D" w:rsidRPr="006859C4">
        <w:rPr>
          <w:rFonts w:cs="Times New Roman"/>
          <w:szCs w:val="24"/>
          <w:lang w:val="pt-BR"/>
        </w:rPr>
        <w:t xml:space="preserve"> está intimamente ligado à qualidade de vida</w:t>
      </w:r>
      <w:r w:rsidR="006105EB">
        <w:rPr>
          <w:rFonts w:cs="Times New Roman"/>
          <w:szCs w:val="24"/>
          <w:lang w:val="pt-BR"/>
        </w:rPr>
        <w:t>,</w:t>
      </w:r>
      <w:r w:rsidR="006B5660" w:rsidRPr="006859C4">
        <w:rPr>
          <w:rFonts w:cs="Times New Roman"/>
          <w:szCs w:val="24"/>
          <w:lang w:val="pt-BR"/>
        </w:rPr>
        <w:t xml:space="preserve"> e à </w:t>
      </w:r>
      <w:r w:rsidR="00B0282D" w:rsidRPr="006859C4">
        <w:rPr>
          <w:rFonts w:cs="Times New Roman"/>
          <w:szCs w:val="24"/>
          <w:lang w:val="pt-BR"/>
        </w:rPr>
        <w:t>ampliação da liberdade e</w:t>
      </w:r>
      <w:r w:rsidR="006105EB">
        <w:rPr>
          <w:rFonts w:cs="Times New Roman"/>
          <w:szCs w:val="24"/>
          <w:lang w:val="pt-BR"/>
        </w:rPr>
        <w:t xml:space="preserve"> de</w:t>
      </w:r>
      <w:r w:rsidR="00B0282D" w:rsidRPr="006859C4">
        <w:rPr>
          <w:rFonts w:cs="Times New Roman"/>
          <w:szCs w:val="24"/>
          <w:lang w:val="pt-BR"/>
        </w:rPr>
        <w:t xml:space="preserve"> opções de escolha que são oferecidas à população das distintas nações</w:t>
      </w:r>
      <w:r w:rsidR="00AE5D22" w:rsidRPr="006859C4">
        <w:rPr>
          <w:rFonts w:cs="Times New Roman"/>
          <w:szCs w:val="24"/>
          <w:lang w:val="pt-BR"/>
        </w:rPr>
        <w:t>;</w:t>
      </w:r>
      <w:r w:rsidR="00B0282D" w:rsidRPr="006859C4">
        <w:rPr>
          <w:rFonts w:cs="Times New Roman"/>
          <w:szCs w:val="24"/>
          <w:lang w:val="pt-BR"/>
        </w:rPr>
        <w:t xml:space="preserve"> sendo </w:t>
      </w:r>
      <w:r w:rsidR="00B0282D" w:rsidRPr="006859C4">
        <w:rPr>
          <w:rFonts w:cs="Times New Roman"/>
          <w:szCs w:val="24"/>
          <w:lang w:val="pt-BR"/>
        </w:rPr>
        <w:lastRenderedPageBreak/>
        <w:t>elemento</w:t>
      </w:r>
      <w:r w:rsidR="00DE2AEA" w:rsidRPr="006859C4">
        <w:rPr>
          <w:rFonts w:cs="Times New Roman"/>
          <w:szCs w:val="24"/>
          <w:lang w:val="pt-BR"/>
        </w:rPr>
        <w:t>s</w:t>
      </w:r>
      <w:r w:rsidR="00B0282D" w:rsidRPr="006859C4">
        <w:rPr>
          <w:rFonts w:cs="Times New Roman"/>
          <w:szCs w:val="24"/>
          <w:lang w:val="pt-BR"/>
        </w:rPr>
        <w:t xml:space="preserve"> da qualidade de vida e das escolhas, principalmente: vida longa e saudável, educação, padrão de vida decente, liberdades políticas, garantia dos direitos humanos e </w:t>
      </w:r>
      <w:r w:rsidR="00890727" w:rsidRPr="006859C4">
        <w:rPr>
          <w:rFonts w:cs="Times New Roman"/>
          <w:szCs w:val="24"/>
          <w:lang w:val="pt-BR"/>
        </w:rPr>
        <w:t>autoestima</w:t>
      </w:r>
      <w:r w:rsidR="001E3705" w:rsidRPr="006859C4">
        <w:rPr>
          <w:rFonts w:cs="Times New Roman"/>
          <w:szCs w:val="24"/>
          <w:lang w:val="pt-BR"/>
        </w:rPr>
        <w:t xml:space="preserve"> (</w:t>
      </w:r>
      <w:r w:rsidR="006D2F04" w:rsidRPr="006859C4">
        <w:rPr>
          <w:rFonts w:cs="Times New Roman"/>
          <w:szCs w:val="24"/>
          <w:lang w:val="pt-BR"/>
        </w:rPr>
        <w:t>YAKUNINA; BYCHKOV</w:t>
      </w:r>
      <w:r w:rsidR="00F13BA6" w:rsidRPr="006859C4">
        <w:rPr>
          <w:rFonts w:cs="Times New Roman"/>
          <w:szCs w:val="24"/>
          <w:lang w:val="pt-BR"/>
        </w:rPr>
        <w:t>, 2015</w:t>
      </w:r>
      <w:r w:rsidR="001E3705" w:rsidRPr="006859C4">
        <w:rPr>
          <w:rFonts w:cs="Times New Roman"/>
          <w:szCs w:val="24"/>
          <w:lang w:val="pt-BR"/>
        </w:rPr>
        <w:t>)</w:t>
      </w:r>
      <w:r w:rsidR="006105EB">
        <w:rPr>
          <w:rFonts w:cs="Times New Roman"/>
          <w:color w:val="FF0000"/>
          <w:szCs w:val="24"/>
          <w:lang w:val="pt-BR"/>
        </w:rPr>
        <w:t>.</w:t>
      </w:r>
      <w:r w:rsidR="00C411B1" w:rsidRPr="00C411B1">
        <w:rPr>
          <w:rFonts w:cs="Times New Roman"/>
          <w:color w:val="FF0000"/>
          <w:szCs w:val="24"/>
          <w:lang w:val="pt-BR"/>
        </w:rPr>
        <w:t xml:space="preserve"> </w:t>
      </w:r>
      <w:r w:rsidR="006105EB" w:rsidRPr="002D6DEC">
        <w:rPr>
          <w:rFonts w:cs="Times New Roman"/>
          <w:color w:val="000000" w:themeColor="text1"/>
          <w:szCs w:val="24"/>
          <w:lang w:val="pt-BR"/>
        </w:rPr>
        <w:t xml:space="preserve">Contexto este, em que o Desenvolvimento Sustentável </w:t>
      </w:r>
      <w:r w:rsidR="00C411B1" w:rsidRPr="002D6DEC">
        <w:rPr>
          <w:rFonts w:cs="Times New Roman"/>
          <w:color w:val="000000" w:themeColor="text1"/>
          <w:szCs w:val="24"/>
          <w:lang w:val="pt-BR"/>
        </w:rPr>
        <w:t xml:space="preserve">se </w:t>
      </w:r>
      <w:r w:rsidR="00490ABA" w:rsidRPr="002D6DEC">
        <w:rPr>
          <w:rFonts w:cs="Times New Roman"/>
          <w:color w:val="000000" w:themeColor="text1"/>
          <w:szCs w:val="24"/>
          <w:lang w:val="pt-BR"/>
        </w:rPr>
        <w:t xml:space="preserve">aproxima, </w:t>
      </w:r>
      <w:r w:rsidR="006105EB" w:rsidRPr="002D6DEC">
        <w:rPr>
          <w:rFonts w:cs="Times New Roman"/>
          <w:color w:val="000000" w:themeColor="text1"/>
          <w:szCs w:val="24"/>
          <w:lang w:val="pt-BR"/>
        </w:rPr>
        <w:t>a</w:t>
      </w:r>
      <w:r w:rsidR="006105EB" w:rsidRPr="002D6DEC">
        <w:rPr>
          <w:rFonts w:cs="Times New Roman"/>
          <w:color w:val="000000" w:themeColor="text1"/>
          <w:szCs w:val="24"/>
          <w:lang w:val="pt-BR"/>
        </w:rPr>
        <w:t xml:space="preserve"> abordagem dos </w:t>
      </w:r>
      <w:r w:rsidR="00490ABA" w:rsidRPr="002D6DEC">
        <w:rPr>
          <w:rFonts w:cs="Times New Roman"/>
          <w:color w:val="000000" w:themeColor="text1"/>
          <w:szCs w:val="24"/>
          <w:lang w:val="pt-BR"/>
        </w:rPr>
        <w:t xml:space="preserve">indicadores de </w:t>
      </w:r>
      <w:r w:rsidR="00C411B1" w:rsidRPr="002D6DEC">
        <w:rPr>
          <w:rFonts w:cs="Times New Roman"/>
          <w:color w:val="000000" w:themeColor="text1"/>
          <w:szCs w:val="24"/>
          <w:lang w:val="pt-BR"/>
        </w:rPr>
        <w:t>g</w:t>
      </w:r>
      <w:r w:rsidR="00490ABA" w:rsidRPr="002D6DEC">
        <w:rPr>
          <w:rFonts w:cs="Times New Roman"/>
          <w:color w:val="000000" w:themeColor="text1"/>
          <w:szCs w:val="24"/>
          <w:lang w:val="pt-BR"/>
        </w:rPr>
        <w:t>overnança</w:t>
      </w:r>
      <w:r w:rsidR="00C411B1" w:rsidRPr="002D6DEC">
        <w:rPr>
          <w:rFonts w:cs="Times New Roman"/>
          <w:color w:val="000000" w:themeColor="text1"/>
          <w:szCs w:val="24"/>
          <w:lang w:val="pt-BR"/>
        </w:rPr>
        <w:t xml:space="preserve"> WGI que, nos seus níveis mais elevados, indicam melhoria na qualidade de vida dos povos</w:t>
      </w:r>
      <w:r w:rsidR="006105EB" w:rsidRPr="002D6DEC">
        <w:rPr>
          <w:rFonts w:cs="Times New Roman"/>
          <w:color w:val="000000" w:themeColor="text1"/>
          <w:szCs w:val="24"/>
          <w:lang w:val="pt-BR"/>
        </w:rPr>
        <w:t>,</w:t>
      </w:r>
      <w:r w:rsidR="00C411B1" w:rsidRPr="002D6DEC">
        <w:rPr>
          <w:rFonts w:cs="Times New Roman"/>
          <w:color w:val="000000" w:themeColor="text1"/>
          <w:szCs w:val="24"/>
          <w:lang w:val="pt-BR"/>
        </w:rPr>
        <w:t xml:space="preserve"> posiciona</w:t>
      </w:r>
      <w:r w:rsidR="00145363" w:rsidRPr="002D6DEC">
        <w:rPr>
          <w:rFonts w:cs="Times New Roman"/>
          <w:color w:val="000000" w:themeColor="text1"/>
          <w:szCs w:val="24"/>
          <w:lang w:val="pt-BR"/>
        </w:rPr>
        <w:t>ndo</w:t>
      </w:r>
      <w:r w:rsidR="006105EB" w:rsidRPr="002D6DEC">
        <w:rPr>
          <w:rFonts w:cs="Times New Roman"/>
          <w:color w:val="000000" w:themeColor="text1"/>
          <w:szCs w:val="24"/>
          <w:lang w:val="pt-BR"/>
        </w:rPr>
        <w:t>-se assim</w:t>
      </w:r>
      <w:r w:rsidR="00C411B1" w:rsidRPr="002D6DEC">
        <w:rPr>
          <w:rFonts w:cs="Times New Roman"/>
          <w:color w:val="000000" w:themeColor="text1"/>
          <w:szCs w:val="24"/>
          <w:lang w:val="pt-BR"/>
        </w:rPr>
        <w:t xml:space="preserve"> como fundamentais </w:t>
      </w:r>
      <w:r w:rsidR="00145363" w:rsidRPr="002D6DEC">
        <w:rPr>
          <w:rFonts w:cs="Times New Roman"/>
          <w:color w:val="000000" w:themeColor="text1"/>
          <w:szCs w:val="24"/>
          <w:lang w:val="pt-BR"/>
        </w:rPr>
        <w:t>na</w:t>
      </w:r>
      <w:r w:rsidR="00C411B1" w:rsidRPr="002D6DEC">
        <w:rPr>
          <w:rFonts w:cs="Times New Roman"/>
          <w:color w:val="000000" w:themeColor="text1"/>
          <w:szCs w:val="24"/>
          <w:lang w:val="pt-BR"/>
        </w:rPr>
        <w:t xml:space="preserve"> avalia</w:t>
      </w:r>
      <w:r w:rsidR="00145363" w:rsidRPr="002D6DEC">
        <w:rPr>
          <w:rFonts w:cs="Times New Roman"/>
          <w:color w:val="000000" w:themeColor="text1"/>
          <w:szCs w:val="24"/>
          <w:lang w:val="pt-BR"/>
        </w:rPr>
        <w:t>ção d</w:t>
      </w:r>
      <w:r w:rsidR="00C411B1" w:rsidRPr="002D6DEC">
        <w:rPr>
          <w:rFonts w:cs="Times New Roman"/>
          <w:color w:val="000000" w:themeColor="text1"/>
          <w:szCs w:val="24"/>
          <w:lang w:val="pt-BR"/>
        </w:rPr>
        <w:t>o nível de sustentabilidade d</w:t>
      </w:r>
      <w:r w:rsidR="00DC15CB" w:rsidRPr="002D6DEC">
        <w:rPr>
          <w:rFonts w:cs="Times New Roman"/>
          <w:color w:val="000000" w:themeColor="text1"/>
          <w:szCs w:val="24"/>
          <w:lang w:val="pt-BR"/>
        </w:rPr>
        <w:t>os</w:t>
      </w:r>
      <w:r w:rsidR="00C411B1" w:rsidRPr="002D6DEC">
        <w:rPr>
          <w:rFonts w:cs="Times New Roman"/>
          <w:color w:val="000000" w:themeColor="text1"/>
          <w:szCs w:val="24"/>
          <w:lang w:val="pt-BR"/>
        </w:rPr>
        <w:t xml:space="preserve"> </w:t>
      </w:r>
      <w:r w:rsidR="006105EB" w:rsidRPr="002D6DEC">
        <w:rPr>
          <w:rFonts w:cs="Times New Roman"/>
          <w:color w:val="000000" w:themeColor="text1"/>
          <w:szCs w:val="24"/>
          <w:lang w:val="pt-BR"/>
        </w:rPr>
        <w:t>envolvidos.</w:t>
      </w:r>
    </w:p>
    <w:p w14:paraId="270F8B16" w14:textId="55A03235" w:rsidR="001B329F" w:rsidRPr="006859C4" w:rsidRDefault="00230B98" w:rsidP="00436078">
      <w:pPr>
        <w:pStyle w:val="NormalT1"/>
        <w:widowControl w:val="0"/>
        <w:spacing w:after="0"/>
        <w:rPr>
          <w:rFonts w:cs="Times New Roman"/>
          <w:szCs w:val="24"/>
          <w:lang w:val="pt-BR"/>
        </w:rPr>
      </w:pPr>
      <w:r w:rsidRPr="006859C4">
        <w:rPr>
          <w:rFonts w:cs="Times New Roman"/>
          <w:szCs w:val="24"/>
          <w:lang w:val="pt-BR"/>
        </w:rPr>
        <w:t xml:space="preserve">A </w:t>
      </w:r>
      <w:r w:rsidR="001D136C" w:rsidRPr="006859C4">
        <w:rPr>
          <w:rFonts w:cs="Times New Roman"/>
          <w:szCs w:val="24"/>
          <w:lang w:val="pt-BR"/>
        </w:rPr>
        <w:t>análise</w:t>
      </w:r>
      <w:r w:rsidRPr="006859C4">
        <w:rPr>
          <w:rFonts w:cs="Times New Roman"/>
          <w:szCs w:val="24"/>
          <w:lang w:val="pt-BR"/>
        </w:rPr>
        <w:t xml:space="preserve"> do desempenho sustentável de uma nação se </w:t>
      </w:r>
      <w:r w:rsidR="001D136C" w:rsidRPr="006859C4">
        <w:rPr>
          <w:rFonts w:cs="Times New Roman"/>
          <w:szCs w:val="24"/>
          <w:lang w:val="pt-BR"/>
        </w:rPr>
        <w:t xml:space="preserve">posiciona como </w:t>
      </w:r>
      <w:r w:rsidR="0070154E" w:rsidRPr="006859C4">
        <w:rPr>
          <w:rFonts w:cs="Times New Roman"/>
          <w:szCs w:val="24"/>
          <w:lang w:val="pt-BR"/>
        </w:rPr>
        <w:t xml:space="preserve">uma atividade </w:t>
      </w:r>
      <w:r w:rsidR="001D136C" w:rsidRPr="006859C4">
        <w:rPr>
          <w:rFonts w:cs="Times New Roman"/>
          <w:szCs w:val="24"/>
          <w:lang w:val="pt-BR"/>
        </w:rPr>
        <w:t>complex</w:t>
      </w:r>
      <w:r w:rsidR="0070154E" w:rsidRPr="006859C4">
        <w:rPr>
          <w:rFonts w:cs="Times New Roman"/>
          <w:szCs w:val="24"/>
          <w:lang w:val="pt-BR"/>
        </w:rPr>
        <w:t>a</w:t>
      </w:r>
      <w:r w:rsidR="001D136C" w:rsidRPr="006859C4">
        <w:rPr>
          <w:rFonts w:cs="Times New Roman"/>
          <w:szCs w:val="24"/>
          <w:lang w:val="pt-BR"/>
        </w:rPr>
        <w:t xml:space="preserve">. A pesquisa de </w:t>
      </w:r>
      <w:r w:rsidR="00483D1A" w:rsidRPr="006859C4">
        <w:rPr>
          <w:rFonts w:cs="Times New Roman"/>
          <w:noProof/>
          <w:szCs w:val="24"/>
          <w:lang w:val="pt-BR"/>
        </w:rPr>
        <w:t xml:space="preserve">Olafsson, Cook, Davidsdottir e Joannsdottir </w:t>
      </w:r>
      <w:r w:rsidR="001D136C" w:rsidRPr="006859C4">
        <w:rPr>
          <w:rFonts w:cs="Times New Roman"/>
          <w:szCs w:val="24"/>
          <w:lang w:val="pt-BR"/>
        </w:rPr>
        <w:t xml:space="preserve">(2014) abarcou apenas a análise da sustentabilidade ambiental de uma nação, e para tanto investigou os seguintes índices: Índice de Vulnerabilidade Ambiental, Índice de Desempenho Ambiental, Pegada Ecológica e Índice </w:t>
      </w:r>
      <w:proofErr w:type="spellStart"/>
      <w:r w:rsidR="001D136C" w:rsidRPr="006859C4">
        <w:rPr>
          <w:rFonts w:cs="Times New Roman"/>
          <w:i/>
          <w:szCs w:val="24"/>
          <w:lang w:val="pt-BR"/>
        </w:rPr>
        <w:t>Happy</w:t>
      </w:r>
      <w:proofErr w:type="spellEnd"/>
      <w:r w:rsidR="001D136C" w:rsidRPr="006859C4">
        <w:rPr>
          <w:rFonts w:cs="Times New Roman"/>
          <w:i/>
          <w:szCs w:val="24"/>
          <w:lang w:val="pt-BR"/>
        </w:rPr>
        <w:t xml:space="preserve"> Planet</w:t>
      </w:r>
      <w:r w:rsidR="001D136C" w:rsidRPr="006859C4">
        <w:rPr>
          <w:rFonts w:cs="Times New Roman"/>
          <w:szCs w:val="24"/>
          <w:lang w:val="pt-BR"/>
        </w:rPr>
        <w:t xml:space="preserve">. A perspectiva dos autores foi de identificar a aplicabilidade destes indicadores na elaboração de respostas governamentais para os desafios </w:t>
      </w:r>
      <w:r w:rsidR="0070154E" w:rsidRPr="006859C4">
        <w:rPr>
          <w:rFonts w:cs="Times New Roman"/>
          <w:szCs w:val="24"/>
          <w:lang w:val="pt-BR"/>
        </w:rPr>
        <w:t>existentes</w:t>
      </w:r>
      <w:r w:rsidR="001D136C" w:rsidRPr="006859C4">
        <w:rPr>
          <w:rFonts w:cs="Times New Roman"/>
          <w:szCs w:val="24"/>
          <w:lang w:val="pt-BR"/>
        </w:rPr>
        <w:t>.</w:t>
      </w:r>
      <w:r w:rsidR="001B329F" w:rsidRPr="006859C4">
        <w:rPr>
          <w:rFonts w:cs="Times New Roman"/>
          <w:szCs w:val="24"/>
          <w:lang w:val="pt-BR"/>
        </w:rPr>
        <w:t xml:space="preserve"> A pesquisa </w:t>
      </w:r>
      <w:r w:rsidR="001D136C" w:rsidRPr="006859C4">
        <w:rPr>
          <w:rFonts w:cs="Times New Roman"/>
          <w:szCs w:val="24"/>
          <w:lang w:val="pt-BR"/>
        </w:rPr>
        <w:t xml:space="preserve">desenvolvida na </w:t>
      </w:r>
      <w:r w:rsidR="001B329F" w:rsidRPr="006859C4">
        <w:rPr>
          <w:rFonts w:cs="Times New Roman"/>
          <w:szCs w:val="24"/>
          <w:lang w:val="pt-BR"/>
        </w:rPr>
        <w:t>Islândia</w:t>
      </w:r>
      <w:r w:rsidR="001D136C" w:rsidRPr="006859C4">
        <w:rPr>
          <w:rFonts w:cs="Times New Roman"/>
          <w:szCs w:val="24"/>
          <w:lang w:val="pt-BR"/>
        </w:rPr>
        <w:t xml:space="preserve"> </w:t>
      </w:r>
      <w:r w:rsidR="001B329F" w:rsidRPr="006859C4">
        <w:rPr>
          <w:rFonts w:cs="Times New Roman"/>
          <w:szCs w:val="24"/>
          <w:lang w:val="pt-BR"/>
        </w:rPr>
        <w:t>indica que os indicadores possuem potencial de se posicionarem como elementos iniciais na formulação de políticas nacionais. Em contrapartida</w:t>
      </w:r>
      <w:r w:rsidR="00777BCC" w:rsidRPr="006859C4">
        <w:rPr>
          <w:rFonts w:cs="Times New Roman"/>
          <w:szCs w:val="24"/>
          <w:lang w:val="pt-BR"/>
        </w:rPr>
        <w:t>,</w:t>
      </w:r>
      <w:r w:rsidR="001B329F" w:rsidRPr="006859C4">
        <w:rPr>
          <w:rFonts w:cs="Times New Roman"/>
          <w:szCs w:val="24"/>
          <w:lang w:val="pt-BR"/>
        </w:rPr>
        <w:t xml:space="preserve"> a pesquisa de </w:t>
      </w:r>
      <w:proofErr w:type="spellStart"/>
      <w:r w:rsidR="001B329F" w:rsidRPr="006859C4">
        <w:rPr>
          <w:rFonts w:cs="Times New Roman"/>
          <w:szCs w:val="24"/>
          <w:lang w:val="pt-BR"/>
        </w:rPr>
        <w:t>Böhringer</w:t>
      </w:r>
      <w:proofErr w:type="spellEnd"/>
      <w:r w:rsidR="001B329F" w:rsidRPr="006859C4">
        <w:rPr>
          <w:rFonts w:cs="Times New Roman"/>
          <w:szCs w:val="24"/>
          <w:lang w:val="pt-BR"/>
        </w:rPr>
        <w:t xml:space="preserve"> e </w:t>
      </w:r>
      <w:proofErr w:type="spellStart"/>
      <w:r w:rsidR="001B329F" w:rsidRPr="006859C4">
        <w:rPr>
          <w:rFonts w:cs="Times New Roman"/>
          <w:szCs w:val="24"/>
          <w:lang w:val="pt-BR"/>
        </w:rPr>
        <w:t>Jochem</w:t>
      </w:r>
      <w:proofErr w:type="spellEnd"/>
      <w:r w:rsidR="001B329F" w:rsidRPr="006859C4">
        <w:rPr>
          <w:rFonts w:cs="Times New Roman"/>
          <w:szCs w:val="24"/>
          <w:lang w:val="pt-BR"/>
        </w:rPr>
        <w:t xml:space="preserve"> (2007) indica que os índices de sustentabilidade utilizados para medir o desenv</w:t>
      </w:r>
      <w:r w:rsidR="0070154E" w:rsidRPr="006859C4">
        <w:rPr>
          <w:rFonts w:cs="Times New Roman"/>
          <w:szCs w:val="24"/>
          <w:lang w:val="pt-BR"/>
        </w:rPr>
        <w:t>olvimento sustentável de países</w:t>
      </w:r>
      <w:r w:rsidR="001B329F" w:rsidRPr="006859C4">
        <w:rPr>
          <w:rFonts w:cs="Times New Roman"/>
          <w:szCs w:val="24"/>
          <w:lang w:val="pt-BR"/>
        </w:rPr>
        <w:t xml:space="preserve"> possibilitam parâmetros adequados para avaliar o desempenho econômico, ambiental e social, inclusive viabiliz</w:t>
      </w:r>
      <w:r w:rsidR="0070154E" w:rsidRPr="006859C4">
        <w:rPr>
          <w:rFonts w:cs="Times New Roman"/>
          <w:szCs w:val="24"/>
          <w:lang w:val="pt-BR"/>
        </w:rPr>
        <w:t>ando a comparações</w:t>
      </w:r>
      <w:r w:rsidR="001B329F" w:rsidRPr="006859C4">
        <w:rPr>
          <w:rFonts w:cs="Times New Roman"/>
          <w:szCs w:val="24"/>
          <w:lang w:val="pt-BR"/>
        </w:rPr>
        <w:t xml:space="preserve">. No entanto, segundo os autores eles apresentam limitações no estabelecimento de políticas governamentais. A contraposição das pesquisas aponta a importância de se desenvolver </w:t>
      </w:r>
      <w:r w:rsidR="00C17639" w:rsidRPr="006859C4">
        <w:rPr>
          <w:rFonts w:cs="Times New Roman"/>
          <w:szCs w:val="24"/>
          <w:lang w:val="pt-BR"/>
        </w:rPr>
        <w:t xml:space="preserve">estudos </w:t>
      </w:r>
      <w:r w:rsidR="001B329F" w:rsidRPr="006859C4">
        <w:rPr>
          <w:rFonts w:cs="Times New Roman"/>
          <w:szCs w:val="24"/>
          <w:lang w:val="pt-BR"/>
        </w:rPr>
        <w:t xml:space="preserve">que analisem os indicadores das nações. </w:t>
      </w:r>
    </w:p>
    <w:p w14:paraId="01222A43" w14:textId="6F9C63FF" w:rsidR="003B4903" w:rsidRPr="006859C4" w:rsidRDefault="001B329F" w:rsidP="00436078">
      <w:pPr>
        <w:pStyle w:val="NormalT1"/>
        <w:widowControl w:val="0"/>
        <w:spacing w:after="0"/>
        <w:rPr>
          <w:rFonts w:cs="Times New Roman"/>
          <w:szCs w:val="24"/>
          <w:lang w:val="pt-BR"/>
        </w:rPr>
      </w:pPr>
      <w:r w:rsidRPr="006859C4">
        <w:rPr>
          <w:rFonts w:cs="Times New Roman"/>
          <w:szCs w:val="24"/>
          <w:lang w:val="pt-BR"/>
        </w:rPr>
        <w:t xml:space="preserve">Resultados contraditórios </w:t>
      </w:r>
      <w:r w:rsidR="00C17639" w:rsidRPr="006859C4">
        <w:rPr>
          <w:rFonts w:cs="Times New Roman"/>
          <w:szCs w:val="24"/>
          <w:lang w:val="pt-BR"/>
        </w:rPr>
        <w:t>envolvendo</w:t>
      </w:r>
      <w:r w:rsidRPr="006859C4">
        <w:rPr>
          <w:rFonts w:cs="Times New Roman"/>
          <w:szCs w:val="24"/>
          <w:lang w:val="pt-BR"/>
        </w:rPr>
        <w:t xml:space="preserve"> </w:t>
      </w:r>
      <w:r w:rsidR="00DE2AEA" w:rsidRPr="006859C4">
        <w:rPr>
          <w:rFonts w:cs="Times New Roman"/>
          <w:szCs w:val="24"/>
          <w:lang w:val="pt-BR"/>
        </w:rPr>
        <w:t>a</w:t>
      </w:r>
      <w:r w:rsidRPr="006859C4">
        <w:rPr>
          <w:rFonts w:cs="Times New Roman"/>
          <w:szCs w:val="24"/>
          <w:lang w:val="pt-BR"/>
        </w:rPr>
        <w:t xml:space="preserve"> relevância dos indicadores de sustentabilidade para a elaboração de políticas nacionais podem em parte ser justificado</w:t>
      </w:r>
      <w:r w:rsidR="00890727" w:rsidRPr="006859C4">
        <w:rPr>
          <w:rFonts w:cs="Times New Roman"/>
          <w:szCs w:val="24"/>
          <w:lang w:val="pt-BR"/>
        </w:rPr>
        <w:t>s</w:t>
      </w:r>
      <w:r w:rsidRPr="006859C4">
        <w:rPr>
          <w:rFonts w:cs="Times New Roman"/>
          <w:szCs w:val="24"/>
          <w:lang w:val="pt-BR"/>
        </w:rPr>
        <w:t xml:space="preserve"> pela pesquisa de </w:t>
      </w:r>
      <w:proofErr w:type="spellStart"/>
      <w:r w:rsidRPr="006859C4">
        <w:rPr>
          <w:rFonts w:cs="Times New Roman"/>
          <w:szCs w:val="24"/>
          <w:lang w:val="pt-BR"/>
        </w:rPr>
        <w:t>Hirsh</w:t>
      </w:r>
      <w:proofErr w:type="spellEnd"/>
      <w:r w:rsidR="00230B98" w:rsidRPr="006859C4">
        <w:rPr>
          <w:rFonts w:cs="Times New Roman"/>
          <w:szCs w:val="24"/>
          <w:lang w:val="pt-BR"/>
        </w:rPr>
        <w:t xml:space="preserve"> </w:t>
      </w:r>
      <w:r w:rsidRPr="006859C4">
        <w:rPr>
          <w:rFonts w:cs="Times New Roman"/>
          <w:szCs w:val="24"/>
          <w:lang w:val="pt-BR"/>
        </w:rPr>
        <w:t>(</w:t>
      </w:r>
      <w:r w:rsidR="00230B98" w:rsidRPr="006859C4">
        <w:rPr>
          <w:rFonts w:cs="Times New Roman"/>
          <w:szCs w:val="24"/>
          <w:lang w:val="pt-BR"/>
        </w:rPr>
        <w:t>2014)</w:t>
      </w:r>
      <w:r w:rsidRPr="006859C4">
        <w:rPr>
          <w:rFonts w:cs="Times New Roman"/>
          <w:szCs w:val="24"/>
          <w:lang w:val="pt-BR"/>
        </w:rPr>
        <w:t>,</w:t>
      </w:r>
      <w:r w:rsidR="00230B98" w:rsidRPr="006859C4">
        <w:rPr>
          <w:rFonts w:cs="Times New Roman"/>
          <w:szCs w:val="24"/>
          <w:lang w:val="pt-BR"/>
        </w:rPr>
        <w:t xml:space="preserve"> </w:t>
      </w:r>
      <w:r w:rsidRPr="006859C4">
        <w:rPr>
          <w:rFonts w:cs="Times New Roman"/>
          <w:szCs w:val="24"/>
          <w:lang w:val="pt-BR"/>
        </w:rPr>
        <w:t xml:space="preserve">na qual se identificou </w:t>
      </w:r>
      <w:r w:rsidR="00230B98" w:rsidRPr="006859C4">
        <w:rPr>
          <w:rFonts w:cs="Times New Roman"/>
          <w:szCs w:val="24"/>
          <w:lang w:val="pt-BR"/>
        </w:rPr>
        <w:t>que índices de sustentabilidade são influenciados pelas características de personalidade dos indivíduos que habitam um país. A pesquisa desenvolvida pelos autores</w:t>
      </w:r>
      <w:r w:rsidR="00C17639" w:rsidRPr="006859C4">
        <w:rPr>
          <w:rFonts w:cs="Times New Roman"/>
          <w:szCs w:val="24"/>
          <w:lang w:val="pt-BR"/>
        </w:rPr>
        <w:t>,</w:t>
      </w:r>
      <w:r w:rsidR="00230B98" w:rsidRPr="006859C4">
        <w:rPr>
          <w:rFonts w:cs="Times New Roman"/>
          <w:szCs w:val="24"/>
          <w:lang w:val="pt-BR"/>
        </w:rPr>
        <w:t xml:space="preserve"> em 51 países</w:t>
      </w:r>
      <w:r w:rsidR="00C17639" w:rsidRPr="006859C4">
        <w:rPr>
          <w:rFonts w:cs="Times New Roman"/>
          <w:szCs w:val="24"/>
          <w:lang w:val="pt-BR"/>
        </w:rPr>
        <w:t>,</w:t>
      </w:r>
      <w:r w:rsidR="00230B98" w:rsidRPr="006859C4">
        <w:rPr>
          <w:rFonts w:cs="Times New Roman"/>
          <w:szCs w:val="24"/>
          <w:lang w:val="pt-BR"/>
        </w:rPr>
        <w:t xml:space="preserve"> indica que maiores níveis individuais de amabilidade e abertura dos cidadãos resultam em melhores índices de sustentabilidade.</w:t>
      </w:r>
    </w:p>
    <w:p w14:paraId="17F3AACF" w14:textId="441AE417" w:rsidR="002A52E9" w:rsidRPr="006859C4" w:rsidRDefault="00EB06AD" w:rsidP="00436078">
      <w:pPr>
        <w:widowControl w:val="0"/>
        <w:spacing w:after="0"/>
        <w:ind w:firstLine="708"/>
        <w:rPr>
          <w:rFonts w:cs="Times New Roman"/>
          <w:szCs w:val="24"/>
        </w:rPr>
      </w:pPr>
      <w:r w:rsidRPr="006859C4">
        <w:rPr>
          <w:rFonts w:cs="Times New Roman"/>
          <w:szCs w:val="24"/>
        </w:rPr>
        <w:t xml:space="preserve">A perspectiva de se analisar a compatibilidade ou complementariedade de indicadores se faz presente </w:t>
      </w:r>
      <w:r w:rsidR="008E31A1" w:rsidRPr="006859C4">
        <w:rPr>
          <w:rFonts w:cs="Times New Roman"/>
          <w:szCs w:val="24"/>
        </w:rPr>
        <w:t>no estudo</w:t>
      </w:r>
      <w:r w:rsidRPr="006859C4">
        <w:rPr>
          <w:rFonts w:cs="Times New Roman"/>
          <w:szCs w:val="24"/>
        </w:rPr>
        <w:t xml:space="preserve"> de </w:t>
      </w:r>
      <w:r w:rsidR="00E9189F" w:rsidRPr="006859C4">
        <w:rPr>
          <w:rFonts w:cs="Times New Roman"/>
          <w:noProof/>
          <w:szCs w:val="24"/>
        </w:rPr>
        <w:t xml:space="preserve">Siche, Agostinho, Ortega e Romeiro </w:t>
      </w:r>
      <w:r w:rsidRPr="006859C4">
        <w:rPr>
          <w:rFonts w:cs="Times New Roman"/>
          <w:szCs w:val="24"/>
        </w:rPr>
        <w:t xml:space="preserve">(2008) que compara a pegada ecológica </w:t>
      </w:r>
      <w:r w:rsidR="00C30F31" w:rsidRPr="006859C4">
        <w:rPr>
          <w:rFonts w:cs="Times New Roman"/>
          <w:szCs w:val="24"/>
        </w:rPr>
        <w:t>com o</w:t>
      </w:r>
      <w:r w:rsidRPr="006859C4">
        <w:rPr>
          <w:rFonts w:cs="Times New Roman"/>
          <w:szCs w:val="24"/>
        </w:rPr>
        <w:t xml:space="preserve"> índice de sustentabilidade ambiental. Os autores </w:t>
      </w:r>
      <w:r w:rsidR="00C17639" w:rsidRPr="006859C4">
        <w:rPr>
          <w:rFonts w:cs="Times New Roman"/>
          <w:szCs w:val="24"/>
        </w:rPr>
        <w:t xml:space="preserve">apontam </w:t>
      </w:r>
      <w:r w:rsidRPr="006859C4">
        <w:rPr>
          <w:rFonts w:cs="Times New Roman"/>
          <w:szCs w:val="24"/>
        </w:rPr>
        <w:t>que não se identificou um índice que represente adequadamente a sustentabilidade de uma região, demandando assim a evolução dos mesmos. Adiciona</w:t>
      </w:r>
      <w:r w:rsidR="00132FD1" w:rsidRPr="006859C4">
        <w:rPr>
          <w:rFonts w:cs="Times New Roman"/>
          <w:szCs w:val="24"/>
        </w:rPr>
        <w:t xml:space="preserve">lmente os autores indicam que </w:t>
      </w:r>
      <w:r w:rsidR="00890727" w:rsidRPr="006859C4">
        <w:rPr>
          <w:rFonts w:cs="Times New Roman"/>
          <w:szCs w:val="24"/>
        </w:rPr>
        <w:t xml:space="preserve">análises de melhor qualidade </w:t>
      </w:r>
      <w:r w:rsidR="00132FD1" w:rsidRPr="006859C4">
        <w:rPr>
          <w:rFonts w:cs="Times New Roman"/>
          <w:szCs w:val="24"/>
        </w:rPr>
        <w:t xml:space="preserve">podem ocorrer quando se associa </w:t>
      </w:r>
      <w:r w:rsidR="00DE2AEA" w:rsidRPr="006859C4">
        <w:rPr>
          <w:rFonts w:cs="Times New Roman"/>
          <w:szCs w:val="24"/>
        </w:rPr>
        <w:t>distint</w:t>
      </w:r>
      <w:r w:rsidR="00132FD1" w:rsidRPr="006859C4">
        <w:rPr>
          <w:rFonts w:cs="Times New Roman"/>
          <w:szCs w:val="24"/>
        </w:rPr>
        <w:t>os indicadores</w:t>
      </w:r>
      <w:r w:rsidR="00612164" w:rsidRPr="006859C4">
        <w:rPr>
          <w:rFonts w:cs="Times New Roman"/>
          <w:szCs w:val="24"/>
        </w:rPr>
        <w:t xml:space="preserve">. </w:t>
      </w:r>
    </w:p>
    <w:p w14:paraId="0C98DC89" w14:textId="5979664B" w:rsidR="00C317E0" w:rsidRPr="006859C4" w:rsidRDefault="00C317E0" w:rsidP="00436078">
      <w:pPr>
        <w:widowControl w:val="0"/>
        <w:spacing w:after="0"/>
        <w:ind w:firstLine="708"/>
        <w:rPr>
          <w:rFonts w:cs="Times New Roman"/>
          <w:szCs w:val="24"/>
        </w:rPr>
      </w:pPr>
      <w:r w:rsidRPr="006859C4">
        <w:rPr>
          <w:rFonts w:cs="Times New Roman"/>
          <w:szCs w:val="24"/>
        </w:rPr>
        <w:t xml:space="preserve">Com a finalidade de </w:t>
      </w:r>
      <w:r w:rsidR="005D2029" w:rsidRPr="006859C4">
        <w:rPr>
          <w:rFonts w:cs="Times New Roman"/>
          <w:szCs w:val="24"/>
        </w:rPr>
        <w:t>identificar a</w:t>
      </w:r>
      <w:r w:rsidRPr="006859C4">
        <w:rPr>
          <w:rFonts w:cs="Times New Roman"/>
          <w:szCs w:val="24"/>
        </w:rPr>
        <w:t xml:space="preserve"> utilidade dos indicadores de sustentabilidade</w:t>
      </w:r>
      <w:r w:rsidR="00DE2AEA" w:rsidRPr="006859C4">
        <w:rPr>
          <w:rFonts w:cs="Times New Roman"/>
          <w:szCs w:val="24"/>
        </w:rPr>
        <w:t>,</w:t>
      </w:r>
      <w:r w:rsidRPr="006859C4">
        <w:rPr>
          <w:rFonts w:cs="Times New Roman"/>
          <w:szCs w:val="24"/>
        </w:rPr>
        <w:t xml:space="preserve"> </w:t>
      </w:r>
      <w:r w:rsidR="00116A7A" w:rsidRPr="006859C4">
        <w:rPr>
          <w:rFonts w:cs="Times New Roman"/>
          <w:noProof/>
          <w:szCs w:val="24"/>
        </w:rPr>
        <w:t xml:space="preserve">Pinar, Cruciani, Giove e Sostero </w:t>
      </w:r>
      <w:r w:rsidRPr="006859C4">
        <w:rPr>
          <w:rFonts w:cs="Times New Roman"/>
          <w:szCs w:val="24"/>
        </w:rPr>
        <w:t>(2014) desenvolve</w:t>
      </w:r>
      <w:r w:rsidR="0070154E" w:rsidRPr="006859C4">
        <w:rPr>
          <w:rFonts w:cs="Times New Roman"/>
          <w:szCs w:val="24"/>
        </w:rPr>
        <w:t>ram</w:t>
      </w:r>
      <w:r w:rsidRPr="006859C4">
        <w:rPr>
          <w:rFonts w:cs="Times New Roman"/>
          <w:szCs w:val="24"/>
        </w:rPr>
        <w:t xml:space="preserve"> pesquisa junto a </w:t>
      </w:r>
      <w:r w:rsidR="005D2029" w:rsidRPr="006859C4">
        <w:rPr>
          <w:rFonts w:cs="Times New Roman"/>
          <w:szCs w:val="24"/>
        </w:rPr>
        <w:t>especialistas</w:t>
      </w:r>
      <w:r w:rsidRPr="006859C4">
        <w:rPr>
          <w:rFonts w:cs="Times New Roman"/>
          <w:szCs w:val="24"/>
        </w:rPr>
        <w:t xml:space="preserve"> desta área</w:t>
      </w:r>
      <w:r w:rsidR="005D2029" w:rsidRPr="006859C4">
        <w:rPr>
          <w:rFonts w:cs="Times New Roman"/>
          <w:szCs w:val="24"/>
        </w:rPr>
        <w:t>,</w:t>
      </w:r>
      <w:r w:rsidRPr="006859C4">
        <w:rPr>
          <w:rFonts w:cs="Times New Roman"/>
          <w:szCs w:val="24"/>
        </w:rPr>
        <w:t xml:space="preserve"> </w:t>
      </w:r>
      <w:r w:rsidR="005D2029" w:rsidRPr="006859C4">
        <w:rPr>
          <w:rFonts w:cs="Times New Roman"/>
          <w:szCs w:val="24"/>
        </w:rPr>
        <w:t xml:space="preserve">na </w:t>
      </w:r>
      <w:r w:rsidR="005D2029" w:rsidRPr="006859C4">
        <w:rPr>
          <w:rFonts w:cs="Times New Roman"/>
          <w:szCs w:val="24"/>
        </w:rPr>
        <w:lastRenderedPageBreak/>
        <w:t>qual identificou que parcel</w:t>
      </w:r>
      <w:r w:rsidR="008E31A1" w:rsidRPr="006859C4">
        <w:rPr>
          <w:rFonts w:cs="Times New Roman"/>
          <w:szCs w:val="24"/>
        </w:rPr>
        <w:t>a</w:t>
      </w:r>
      <w:r w:rsidR="005D2029" w:rsidRPr="006859C4">
        <w:rPr>
          <w:rFonts w:cs="Times New Roman"/>
          <w:szCs w:val="24"/>
        </w:rPr>
        <w:t xml:space="preserve"> significativa dos entrevistados considera que os critérios de sustentabilidade são compatíveis entre si. Adicionalmente, os autores analisaram o grau de prioridade atribuído aos indicadores pelos pesquisadores, e constataram que independente da classificação de importância denodada aos indicadores pelos especialistas, a classificação dos países permanecia a mesma. Nes</w:t>
      </w:r>
      <w:r w:rsidR="0068601D" w:rsidRPr="006859C4">
        <w:rPr>
          <w:rFonts w:cs="Times New Roman"/>
          <w:szCs w:val="24"/>
        </w:rPr>
        <w:t>t</w:t>
      </w:r>
      <w:r w:rsidR="005D2029" w:rsidRPr="006859C4">
        <w:rPr>
          <w:rFonts w:cs="Times New Roman"/>
          <w:szCs w:val="24"/>
        </w:rPr>
        <w:t>e sentido, os indicadores utilizados se posicionam como um padrão de referência e de comparação adequ</w:t>
      </w:r>
      <w:r w:rsidR="0070154E" w:rsidRPr="006859C4">
        <w:rPr>
          <w:rFonts w:cs="Times New Roman"/>
          <w:szCs w:val="24"/>
        </w:rPr>
        <w:t>ado para a análise</w:t>
      </w:r>
      <w:r w:rsidR="005D2029" w:rsidRPr="006859C4">
        <w:rPr>
          <w:rFonts w:cs="Times New Roman"/>
          <w:szCs w:val="24"/>
        </w:rPr>
        <w:t xml:space="preserve"> das nações.</w:t>
      </w:r>
    </w:p>
    <w:p w14:paraId="08734782" w14:textId="05078F9B" w:rsidR="0068601D" w:rsidRPr="006859C4" w:rsidRDefault="0068601D" w:rsidP="00436078">
      <w:pPr>
        <w:widowControl w:val="0"/>
        <w:spacing w:after="0"/>
        <w:ind w:firstLine="708"/>
        <w:rPr>
          <w:rFonts w:cs="Times New Roman"/>
          <w:szCs w:val="24"/>
        </w:rPr>
      </w:pPr>
      <w:r w:rsidRPr="006859C4">
        <w:rPr>
          <w:rFonts w:cs="Times New Roman"/>
          <w:szCs w:val="24"/>
        </w:rPr>
        <w:t xml:space="preserve">Os índices de sustentabilidade se destinam a dimensionar como um arranjo social se posiciona dentro das variáveis econômicas, sociais e ambientais. Desta forma, os </w:t>
      </w:r>
      <w:r w:rsidR="003B1384" w:rsidRPr="006859C4">
        <w:rPr>
          <w:rFonts w:cs="Times New Roman"/>
          <w:szCs w:val="24"/>
        </w:rPr>
        <w:t>índices</w:t>
      </w:r>
      <w:r w:rsidRPr="006859C4">
        <w:rPr>
          <w:rFonts w:cs="Times New Roman"/>
          <w:szCs w:val="24"/>
        </w:rPr>
        <w:t xml:space="preserve"> podem ser aplicados, tanto em pequenos</w:t>
      </w:r>
      <w:r w:rsidR="003B1384" w:rsidRPr="006859C4">
        <w:rPr>
          <w:rFonts w:cs="Times New Roman"/>
          <w:szCs w:val="24"/>
        </w:rPr>
        <w:t xml:space="preserve"> arranjos sociais como cidades quanto em arranjos sociais maiores</w:t>
      </w:r>
      <w:r w:rsidR="00DE2AEA" w:rsidRPr="006859C4">
        <w:rPr>
          <w:rFonts w:cs="Times New Roman"/>
          <w:szCs w:val="24"/>
        </w:rPr>
        <w:t>,</w:t>
      </w:r>
      <w:r w:rsidR="003B1384" w:rsidRPr="006859C4">
        <w:rPr>
          <w:rFonts w:cs="Times New Roman"/>
          <w:szCs w:val="24"/>
        </w:rPr>
        <w:t xml:space="preserve"> como países. Os índices podem se apresentar com maior ou menor precisão em função da quantidade de pessoas que participam </w:t>
      </w:r>
      <w:r w:rsidR="00DE2AEA" w:rsidRPr="006859C4">
        <w:rPr>
          <w:rFonts w:cs="Times New Roman"/>
          <w:szCs w:val="24"/>
        </w:rPr>
        <w:t xml:space="preserve">de </w:t>
      </w:r>
      <w:r w:rsidR="008D7EFC">
        <w:rPr>
          <w:rFonts w:cs="Times New Roman"/>
          <w:szCs w:val="24"/>
        </w:rPr>
        <w:t>determinado arranjo social.</w:t>
      </w:r>
      <w:r w:rsidR="003B1384" w:rsidRPr="006859C4">
        <w:rPr>
          <w:rFonts w:cs="Times New Roman"/>
          <w:szCs w:val="24"/>
        </w:rPr>
        <w:t xml:space="preserve"> No entanto, mantidos os padrões de coleta e de análise, a comparação de desempenho sustentável se posicionará como factível.</w:t>
      </w:r>
    </w:p>
    <w:p w14:paraId="5BC5CA62" w14:textId="12241EF6" w:rsidR="00D648A4" w:rsidRPr="006859C4" w:rsidRDefault="00D648A4" w:rsidP="00436078">
      <w:pPr>
        <w:widowControl w:val="0"/>
        <w:spacing w:after="0"/>
        <w:ind w:firstLine="708"/>
        <w:rPr>
          <w:rFonts w:cs="Times New Roman"/>
          <w:lang w:val="pt-PT"/>
        </w:rPr>
      </w:pPr>
      <w:r w:rsidRPr="006859C4">
        <w:rPr>
          <w:rFonts w:cs="Times New Roman"/>
          <w:szCs w:val="24"/>
        </w:rPr>
        <w:t xml:space="preserve">Em </w:t>
      </w:r>
      <w:r w:rsidR="0070154E" w:rsidRPr="006859C4">
        <w:rPr>
          <w:rFonts w:cs="Times New Roman"/>
          <w:szCs w:val="24"/>
        </w:rPr>
        <w:t>análise</w:t>
      </w:r>
      <w:r w:rsidRPr="006859C4">
        <w:rPr>
          <w:rFonts w:cs="Times New Roman"/>
          <w:szCs w:val="24"/>
        </w:rPr>
        <w:t xml:space="preserve"> ao contexto da sustentabilidade urbana, Mori e Yamashita (2015</w:t>
      </w:r>
      <w:r w:rsidR="006D2F04" w:rsidRPr="006859C4">
        <w:rPr>
          <w:rFonts w:cs="Times New Roman"/>
          <w:szCs w:val="24"/>
        </w:rPr>
        <w:t>, p. 10</w:t>
      </w:r>
      <w:r w:rsidRPr="006859C4">
        <w:rPr>
          <w:rFonts w:cs="Times New Roman"/>
          <w:szCs w:val="24"/>
        </w:rPr>
        <w:t xml:space="preserve">) definem cidade sustentável “(...) </w:t>
      </w:r>
      <w:r w:rsidRPr="006859C4">
        <w:rPr>
          <w:rFonts w:cs="Times New Roman"/>
          <w:lang w:val="pt-PT"/>
        </w:rPr>
        <w:t>como a entidade espacial que maximiza os benefícios em dimensões econômicas e sociais sob restrições relevantes sobre limitações ambientais e equidade distributiva socioeconômica</w:t>
      </w:r>
      <w:r w:rsidRPr="006859C4">
        <w:rPr>
          <w:rFonts w:cs="Times New Roman"/>
          <w:szCs w:val="24"/>
        </w:rPr>
        <w:t>”</w:t>
      </w:r>
      <w:r w:rsidRPr="006859C4">
        <w:rPr>
          <w:rFonts w:cs="Times New Roman"/>
          <w:lang w:val="pt-PT"/>
        </w:rPr>
        <w:t xml:space="preserve">. </w:t>
      </w:r>
      <w:r w:rsidR="008E31A1" w:rsidRPr="006859C4">
        <w:rPr>
          <w:rFonts w:cs="Times New Roman"/>
          <w:lang w:val="pt-PT"/>
        </w:rPr>
        <w:t>Neste contexto, os autores prop</w:t>
      </w:r>
      <w:r w:rsidR="00DE2AEA" w:rsidRPr="006859C4">
        <w:rPr>
          <w:rFonts w:cs="Times New Roman"/>
          <w:lang w:val="pt-PT"/>
        </w:rPr>
        <w:t>õ</w:t>
      </w:r>
      <w:r w:rsidR="008E31A1" w:rsidRPr="006859C4">
        <w:rPr>
          <w:rFonts w:cs="Times New Roman"/>
          <w:lang w:val="pt-PT"/>
        </w:rPr>
        <w:t>e</w:t>
      </w:r>
      <w:r w:rsidRPr="006859C4">
        <w:rPr>
          <w:rFonts w:cs="Times New Roman"/>
          <w:lang w:val="pt-PT"/>
        </w:rPr>
        <w:t>m que as cidades sejam analisadas a partir de dois</w:t>
      </w:r>
      <w:r w:rsidR="000F6C86" w:rsidRPr="006859C4">
        <w:rPr>
          <w:rFonts w:cs="Times New Roman"/>
          <w:lang w:val="pt-PT"/>
        </w:rPr>
        <w:t xml:space="preserve"> </w:t>
      </w:r>
      <w:r w:rsidRPr="006859C4">
        <w:rPr>
          <w:rFonts w:cs="Times New Roman"/>
          <w:lang w:val="pt-PT"/>
        </w:rPr>
        <w:t xml:space="preserve">tipos de indicadores: i) de restrição; ii) de maximização. Os indicadores de </w:t>
      </w:r>
      <w:r w:rsidRPr="008D7EFC">
        <w:rPr>
          <w:rFonts w:cs="Times New Roman"/>
          <w:lang w:val="pt-PT"/>
        </w:rPr>
        <w:t xml:space="preserve">restrição de apoiam em critérios relacionados </w:t>
      </w:r>
      <w:r w:rsidR="000F6C86" w:rsidRPr="008D7EFC">
        <w:rPr>
          <w:rFonts w:cs="Times New Roman"/>
          <w:lang w:val="pt-PT"/>
        </w:rPr>
        <w:t>à</w:t>
      </w:r>
      <w:r w:rsidRPr="008D7EFC">
        <w:rPr>
          <w:rFonts w:cs="Times New Roman"/>
          <w:lang w:val="pt-PT"/>
        </w:rPr>
        <w:t xml:space="preserve"> sustent</w:t>
      </w:r>
      <w:r w:rsidR="00BC5550" w:rsidRPr="008D7EFC">
        <w:rPr>
          <w:rFonts w:cs="Times New Roman"/>
          <w:lang w:val="pt-PT"/>
        </w:rPr>
        <w:t>abilidade ambiental e distribuição</w:t>
      </w:r>
      <w:r w:rsidRPr="008D7EFC">
        <w:rPr>
          <w:rFonts w:cs="Times New Roman"/>
          <w:lang w:val="pt-PT"/>
        </w:rPr>
        <w:t xml:space="preserve"> </w:t>
      </w:r>
      <w:bookmarkStart w:id="0" w:name="_Hlk497559549"/>
      <w:r w:rsidRPr="008D7EFC">
        <w:rPr>
          <w:rFonts w:cs="Times New Roman"/>
          <w:lang w:val="pt-PT"/>
        </w:rPr>
        <w:t>socioeconomica</w:t>
      </w:r>
      <w:bookmarkEnd w:id="0"/>
      <w:r w:rsidR="00BC5550" w:rsidRPr="008D7EFC">
        <w:rPr>
          <w:rFonts w:cs="Times New Roman"/>
          <w:lang w:val="pt-PT"/>
        </w:rPr>
        <w:t xml:space="preserve"> dos recursos. Por sua vez os indicadores de maximização tratam os aspectos </w:t>
      </w:r>
      <w:r w:rsidR="000F6C86" w:rsidRPr="008D7EFC">
        <w:rPr>
          <w:rFonts w:cs="Times New Roman"/>
          <w:lang w:val="pt-PT"/>
        </w:rPr>
        <w:t>econômicos</w:t>
      </w:r>
      <w:r w:rsidR="000F6C86" w:rsidRPr="006859C4">
        <w:rPr>
          <w:rFonts w:cs="Times New Roman"/>
          <w:lang w:val="pt-PT"/>
        </w:rPr>
        <w:t xml:space="preserve"> </w:t>
      </w:r>
      <w:r w:rsidR="00BC5550" w:rsidRPr="006859C4">
        <w:rPr>
          <w:rFonts w:cs="Times New Roman"/>
          <w:lang w:val="pt-PT"/>
        </w:rPr>
        <w:t xml:space="preserve">e sociais. Apesar de se dividir os indicadores em dois grupos, </w:t>
      </w:r>
      <w:r w:rsidR="000F6C86" w:rsidRPr="006859C4">
        <w:rPr>
          <w:rFonts w:cs="Times New Roman"/>
          <w:lang w:val="pt-PT"/>
        </w:rPr>
        <w:t xml:space="preserve">é </w:t>
      </w:r>
      <w:r w:rsidR="00BC5550" w:rsidRPr="006859C4">
        <w:rPr>
          <w:rFonts w:cs="Times New Roman"/>
          <w:lang w:val="pt-PT"/>
        </w:rPr>
        <w:t>possivel identificar que estes abor</w:t>
      </w:r>
      <w:r w:rsidR="008E31A1" w:rsidRPr="006859C4">
        <w:rPr>
          <w:rFonts w:cs="Times New Roman"/>
          <w:lang w:val="pt-PT"/>
        </w:rPr>
        <w:t xml:space="preserve">dam temas relacionados </w:t>
      </w:r>
      <w:r w:rsidR="000F6C86" w:rsidRPr="006859C4">
        <w:rPr>
          <w:rFonts w:cs="Times New Roman"/>
          <w:lang w:val="pt-PT"/>
        </w:rPr>
        <w:t xml:space="preserve">às </w:t>
      </w:r>
      <w:r w:rsidR="008E31A1" w:rsidRPr="006859C4">
        <w:rPr>
          <w:rFonts w:cs="Times New Roman"/>
          <w:lang w:val="pt-PT"/>
        </w:rPr>
        <w:t>dimesõ</w:t>
      </w:r>
      <w:r w:rsidR="00BC5550" w:rsidRPr="006859C4">
        <w:rPr>
          <w:rFonts w:cs="Times New Roman"/>
          <w:lang w:val="pt-PT"/>
        </w:rPr>
        <w:t xml:space="preserve">es ambientais, </w:t>
      </w:r>
      <w:r w:rsidR="000F6C86" w:rsidRPr="006859C4">
        <w:rPr>
          <w:rFonts w:cs="Times New Roman"/>
          <w:lang w:val="pt-PT"/>
        </w:rPr>
        <w:t xml:space="preserve">econômicas </w:t>
      </w:r>
      <w:r w:rsidR="00BC5550" w:rsidRPr="006859C4">
        <w:rPr>
          <w:rFonts w:cs="Times New Roman"/>
          <w:lang w:val="pt-PT"/>
        </w:rPr>
        <w:t xml:space="preserve">e sociais. A abordagem dos autores visa avaliar as limitações e os beneficios, </w:t>
      </w:r>
      <w:r w:rsidR="000F6C86" w:rsidRPr="006859C4">
        <w:rPr>
          <w:rFonts w:cs="Times New Roman"/>
          <w:lang w:val="pt-PT"/>
        </w:rPr>
        <w:t>b</w:t>
      </w:r>
      <w:r w:rsidR="00BC5550" w:rsidRPr="006859C4">
        <w:rPr>
          <w:rFonts w:cs="Times New Roman"/>
          <w:lang w:val="pt-PT"/>
        </w:rPr>
        <w:t>e</w:t>
      </w:r>
      <w:r w:rsidR="000F6C86" w:rsidRPr="006859C4">
        <w:rPr>
          <w:rFonts w:cs="Times New Roman"/>
          <w:lang w:val="pt-PT"/>
        </w:rPr>
        <w:t>m como</w:t>
      </w:r>
      <w:r w:rsidR="00BC5550" w:rsidRPr="006859C4">
        <w:rPr>
          <w:rFonts w:cs="Times New Roman"/>
          <w:lang w:val="pt-PT"/>
        </w:rPr>
        <w:t xml:space="preserve"> o equilibrio entre estes nas cidades.</w:t>
      </w:r>
    </w:p>
    <w:p w14:paraId="474FEE13" w14:textId="7031B8EC" w:rsidR="00C317E0" w:rsidRPr="006859C4" w:rsidRDefault="003B1384" w:rsidP="00436078">
      <w:pPr>
        <w:widowControl w:val="0"/>
        <w:spacing w:after="0"/>
        <w:ind w:firstLine="708"/>
        <w:rPr>
          <w:rFonts w:cs="Times New Roman"/>
          <w:szCs w:val="24"/>
        </w:rPr>
      </w:pPr>
      <w:r w:rsidRPr="006859C4">
        <w:rPr>
          <w:rFonts w:cs="Times New Roman"/>
          <w:szCs w:val="24"/>
        </w:rPr>
        <w:t xml:space="preserve">Pesquisa desenvolvida por </w:t>
      </w:r>
      <w:proofErr w:type="spellStart"/>
      <w:r w:rsidRPr="006859C4">
        <w:rPr>
          <w:rFonts w:cs="Times New Roman"/>
          <w:szCs w:val="24"/>
        </w:rPr>
        <w:t>Graymore</w:t>
      </w:r>
      <w:proofErr w:type="spellEnd"/>
      <w:r w:rsidRPr="006859C4">
        <w:rPr>
          <w:rFonts w:cs="Times New Roman"/>
          <w:szCs w:val="24"/>
        </w:rPr>
        <w:t>, Wallis e Richards (2009), apoiada em sistema de informação geográfica como ferramenta para orientação de decisões regionais de sustentabilidade, evidenciou a aplicabilidade dest</w:t>
      </w:r>
      <w:r w:rsidR="004165ED" w:rsidRPr="006859C4">
        <w:rPr>
          <w:rFonts w:cs="Times New Roman"/>
          <w:szCs w:val="24"/>
        </w:rPr>
        <w:t>e</w:t>
      </w:r>
      <w:r w:rsidRPr="006859C4">
        <w:rPr>
          <w:rFonts w:cs="Times New Roman"/>
          <w:szCs w:val="24"/>
        </w:rPr>
        <w:t xml:space="preserve"> </w:t>
      </w:r>
      <w:r w:rsidR="004165ED" w:rsidRPr="006859C4">
        <w:rPr>
          <w:rFonts w:cs="Times New Roman"/>
          <w:szCs w:val="24"/>
        </w:rPr>
        <w:t>recurso na elaboração de um quadro sistêmico, que indica as várias opções de decis</w:t>
      </w:r>
      <w:r w:rsidR="000F6C86" w:rsidRPr="006859C4">
        <w:rPr>
          <w:rFonts w:cs="Times New Roman"/>
          <w:szCs w:val="24"/>
        </w:rPr>
        <w:t>ão</w:t>
      </w:r>
      <w:r w:rsidR="004165ED" w:rsidRPr="006859C4">
        <w:rPr>
          <w:rFonts w:cs="Times New Roman"/>
          <w:szCs w:val="24"/>
        </w:rPr>
        <w:t xml:space="preserve"> para um gestor. Para os autores, o Sistema de Apoio à Decisão Regional de Sustentabilidade possui potencial de produzir mapas que indicam a sustentabilidade de uma região, se posicionando como ferramenta de avaliação e monitoramento de estratégias destinadas a</w:t>
      </w:r>
      <w:r w:rsidR="007C6C24" w:rsidRPr="006859C4">
        <w:rPr>
          <w:rFonts w:cs="Times New Roman"/>
          <w:szCs w:val="24"/>
        </w:rPr>
        <w:t xml:space="preserve"> possibilitar a continuamente melhorar </w:t>
      </w:r>
      <w:r w:rsidR="004165ED" w:rsidRPr="006859C4">
        <w:rPr>
          <w:rFonts w:cs="Times New Roman"/>
          <w:szCs w:val="24"/>
        </w:rPr>
        <w:t>a sustentabilidade.</w:t>
      </w:r>
    </w:p>
    <w:p w14:paraId="0002D256" w14:textId="12444D3C" w:rsidR="002A52E9" w:rsidRPr="006859C4" w:rsidRDefault="002A52E9" w:rsidP="00436078">
      <w:pPr>
        <w:widowControl w:val="0"/>
        <w:spacing w:after="0"/>
        <w:ind w:firstLine="708"/>
        <w:rPr>
          <w:rFonts w:cs="Times New Roman"/>
          <w:szCs w:val="24"/>
        </w:rPr>
      </w:pPr>
      <w:r w:rsidRPr="006859C4">
        <w:rPr>
          <w:rFonts w:cs="Times New Roman"/>
          <w:szCs w:val="24"/>
        </w:rPr>
        <w:t xml:space="preserve">No contexto brasileiro, vale destacar a pesquisa de Macedo, Cruz e Ferreira (2011) na qual se propõem a criação de um índice de desenvolvimento sustentável para os municípios do </w:t>
      </w:r>
      <w:r w:rsidRPr="006859C4">
        <w:rPr>
          <w:rFonts w:cs="Times New Roman"/>
          <w:szCs w:val="24"/>
        </w:rPr>
        <w:lastRenderedPageBreak/>
        <w:t xml:space="preserve">estado do </w:t>
      </w:r>
      <w:r w:rsidR="00C317E0" w:rsidRPr="006859C4">
        <w:rPr>
          <w:rFonts w:cs="Times New Roman"/>
          <w:szCs w:val="24"/>
        </w:rPr>
        <w:t>R</w:t>
      </w:r>
      <w:r w:rsidRPr="006859C4">
        <w:rPr>
          <w:rFonts w:cs="Times New Roman"/>
          <w:szCs w:val="24"/>
        </w:rPr>
        <w:t>io de Janeiro. Segundo os autores</w:t>
      </w:r>
      <w:r w:rsidR="000F6C86" w:rsidRPr="006859C4">
        <w:rPr>
          <w:rFonts w:cs="Times New Roman"/>
          <w:szCs w:val="24"/>
        </w:rPr>
        <w:t>,</w:t>
      </w:r>
      <w:r w:rsidRPr="006859C4">
        <w:rPr>
          <w:rFonts w:cs="Times New Roman"/>
          <w:szCs w:val="24"/>
        </w:rPr>
        <w:t xml:space="preserve"> os resultados obtidos </w:t>
      </w:r>
      <w:r w:rsidR="00A60752" w:rsidRPr="006859C4">
        <w:rPr>
          <w:rFonts w:cs="Times New Roman"/>
          <w:szCs w:val="24"/>
        </w:rPr>
        <w:t>no índice de desen</w:t>
      </w:r>
      <w:r w:rsidR="007C6C24" w:rsidRPr="006859C4">
        <w:rPr>
          <w:rFonts w:cs="Times New Roman"/>
          <w:szCs w:val="24"/>
        </w:rPr>
        <w:t>volvimento sustentável proposto</w:t>
      </w:r>
      <w:r w:rsidR="00A60752" w:rsidRPr="006859C4">
        <w:rPr>
          <w:rFonts w:cs="Times New Roman"/>
          <w:szCs w:val="24"/>
        </w:rPr>
        <w:t xml:space="preserve"> possuem potencial de auxiliar os municípios</w:t>
      </w:r>
      <w:r w:rsidR="007C6C24" w:rsidRPr="006859C4">
        <w:rPr>
          <w:rFonts w:cs="Times New Roman"/>
          <w:szCs w:val="24"/>
        </w:rPr>
        <w:t>,</w:t>
      </w:r>
      <w:r w:rsidR="00A60752" w:rsidRPr="006859C4">
        <w:rPr>
          <w:rFonts w:cs="Times New Roman"/>
          <w:szCs w:val="24"/>
        </w:rPr>
        <w:t xml:space="preserve"> no estabelecimento de políticas públicas.</w:t>
      </w:r>
    </w:p>
    <w:p w14:paraId="2304340B" w14:textId="1E351B08" w:rsidR="003B4903" w:rsidRPr="006859C4" w:rsidRDefault="0029096C" w:rsidP="00436078">
      <w:pPr>
        <w:widowControl w:val="0"/>
        <w:spacing w:after="0"/>
        <w:ind w:firstLine="708"/>
        <w:rPr>
          <w:rFonts w:cs="Times New Roman"/>
          <w:szCs w:val="24"/>
        </w:rPr>
      </w:pPr>
      <w:r w:rsidRPr="006859C4">
        <w:rPr>
          <w:rFonts w:cs="Times New Roman"/>
          <w:szCs w:val="24"/>
        </w:rPr>
        <w:t xml:space="preserve">Autores como </w:t>
      </w:r>
      <w:proofErr w:type="spellStart"/>
      <w:r w:rsidRPr="006859C4">
        <w:rPr>
          <w:rFonts w:cs="Times New Roman"/>
          <w:szCs w:val="24"/>
        </w:rPr>
        <w:t>Kannegiesser</w:t>
      </w:r>
      <w:proofErr w:type="spellEnd"/>
      <w:r w:rsidRPr="006859C4">
        <w:rPr>
          <w:rFonts w:cs="Times New Roman"/>
          <w:szCs w:val="24"/>
        </w:rPr>
        <w:t xml:space="preserve">, </w:t>
      </w:r>
      <w:proofErr w:type="spellStart"/>
      <w:r w:rsidRPr="006859C4">
        <w:rPr>
          <w:rFonts w:cs="Times New Roman"/>
          <w:szCs w:val="24"/>
        </w:rPr>
        <w:t>Günther</w:t>
      </w:r>
      <w:proofErr w:type="spellEnd"/>
      <w:r w:rsidRPr="006859C4">
        <w:rPr>
          <w:rFonts w:cs="Times New Roman"/>
          <w:szCs w:val="24"/>
        </w:rPr>
        <w:t xml:space="preserve"> e </w:t>
      </w:r>
      <w:proofErr w:type="spellStart"/>
      <w:r w:rsidRPr="006859C4">
        <w:rPr>
          <w:rFonts w:cs="Times New Roman"/>
          <w:szCs w:val="24"/>
        </w:rPr>
        <w:t>Autenrieb</w:t>
      </w:r>
      <w:proofErr w:type="spellEnd"/>
      <w:r w:rsidRPr="006859C4">
        <w:rPr>
          <w:rFonts w:cs="Times New Roman"/>
          <w:szCs w:val="24"/>
        </w:rPr>
        <w:t xml:space="preserve"> (2015) indicam que os desafios da sustentabilidade devem ser enfrentados, tanto pelos gestores de organizações, quanto os que elaboram </w:t>
      </w:r>
      <w:r w:rsidR="00C317E0" w:rsidRPr="006859C4">
        <w:rPr>
          <w:rFonts w:cs="Times New Roman"/>
          <w:szCs w:val="24"/>
        </w:rPr>
        <w:t>políticas</w:t>
      </w:r>
      <w:r w:rsidRPr="006859C4">
        <w:rPr>
          <w:rFonts w:cs="Times New Roman"/>
          <w:szCs w:val="24"/>
        </w:rPr>
        <w:t xml:space="preserve"> públicas. Os autores abordam a importância de atendimento dos objetivos de longo prazo, com foco no setor empresarial, e propõem </w:t>
      </w:r>
      <w:r w:rsidR="00917B87" w:rsidRPr="006859C4">
        <w:rPr>
          <w:rFonts w:cs="Times New Roman"/>
          <w:szCs w:val="24"/>
        </w:rPr>
        <w:t xml:space="preserve">propostas para minimizar o tempo para atingir a sustentabilidade. A abordagem dos autores se apresenta interessante, pois ao abordar aspectos relacionados </w:t>
      </w:r>
      <w:r w:rsidR="000F6C86" w:rsidRPr="006859C4">
        <w:rPr>
          <w:rFonts w:cs="Times New Roman"/>
          <w:szCs w:val="24"/>
        </w:rPr>
        <w:t>à</w:t>
      </w:r>
      <w:r w:rsidR="00917B87" w:rsidRPr="006859C4">
        <w:rPr>
          <w:rFonts w:cs="Times New Roman"/>
          <w:szCs w:val="24"/>
        </w:rPr>
        <w:t xml:space="preserve"> cadeia de suprimentos do setor industrial</w:t>
      </w:r>
      <w:r w:rsidR="000F6C86" w:rsidRPr="006859C4">
        <w:rPr>
          <w:rFonts w:cs="Times New Roman"/>
          <w:szCs w:val="24"/>
        </w:rPr>
        <w:t>,</w:t>
      </w:r>
      <w:r w:rsidR="00917B87" w:rsidRPr="006859C4">
        <w:rPr>
          <w:rFonts w:cs="Times New Roman"/>
          <w:szCs w:val="24"/>
        </w:rPr>
        <w:t xml:space="preserve"> identificam oportunidades para o estabelecimento de políticas públicas para a sustentabilidade.</w:t>
      </w:r>
      <w:r w:rsidR="008E31A1" w:rsidRPr="006859C4">
        <w:rPr>
          <w:rFonts w:cs="Times New Roman"/>
          <w:szCs w:val="24"/>
        </w:rPr>
        <w:t xml:space="preserve"> </w:t>
      </w:r>
    </w:p>
    <w:p w14:paraId="50F8228B" w14:textId="77777777" w:rsidR="00065341" w:rsidRPr="006859C4" w:rsidRDefault="00065341" w:rsidP="00436078">
      <w:pPr>
        <w:widowControl w:val="0"/>
        <w:spacing w:after="0"/>
        <w:rPr>
          <w:rFonts w:cs="Times New Roman"/>
          <w:szCs w:val="24"/>
        </w:rPr>
      </w:pPr>
    </w:p>
    <w:p w14:paraId="785BCC27" w14:textId="77777777" w:rsidR="00951173" w:rsidRPr="006859C4" w:rsidRDefault="00951173" w:rsidP="002D6DEC">
      <w:pPr>
        <w:pStyle w:val="Ttulo1"/>
        <w:tabs>
          <w:tab w:val="left" w:pos="284"/>
        </w:tabs>
        <w:spacing w:before="0" w:after="0"/>
        <w:ind w:left="0" w:firstLine="0"/>
        <w:rPr>
          <w:rFonts w:cs="Times New Roman"/>
          <w:szCs w:val="24"/>
        </w:rPr>
      </w:pPr>
      <w:r w:rsidRPr="006859C4">
        <w:rPr>
          <w:rFonts w:cs="Times New Roman"/>
          <w:szCs w:val="24"/>
        </w:rPr>
        <w:t>M</w:t>
      </w:r>
      <w:r w:rsidR="00D81DD3" w:rsidRPr="006859C4">
        <w:rPr>
          <w:rFonts w:cs="Times New Roman"/>
          <w:szCs w:val="24"/>
        </w:rPr>
        <w:t>É</w:t>
      </w:r>
      <w:r w:rsidRPr="006859C4">
        <w:rPr>
          <w:rFonts w:cs="Times New Roman"/>
          <w:szCs w:val="24"/>
        </w:rPr>
        <w:t>TODO</w:t>
      </w:r>
      <w:r w:rsidR="00D81DD3" w:rsidRPr="006859C4">
        <w:rPr>
          <w:rFonts w:cs="Times New Roman"/>
          <w:szCs w:val="24"/>
        </w:rPr>
        <w:t xml:space="preserve"> CIENTÍFICO</w:t>
      </w:r>
    </w:p>
    <w:p w14:paraId="104F4B06" w14:textId="77777777" w:rsidR="000A36EE" w:rsidRPr="006859C4" w:rsidRDefault="000A36EE" w:rsidP="00436078">
      <w:pPr>
        <w:pStyle w:val="NormalT1"/>
        <w:widowControl w:val="0"/>
        <w:spacing w:after="0"/>
        <w:rPr>
          <w:rFonts w:cs="Times New Roman"/>
          <w:szCs w:val="24"/>
          <w:lang w:val="pt-BR"/>
        </w:rPr>
      </w:pPr>
    </w:p>
    <w:p w14:paraId="74B3FC03" w14:textId="31CEA953" w:rsidR="00D0772C" w:rsidRPr="006859C4" w:rsidRDefault="00D0772C" w:rsidP="00436078">
      <w:pPr>
        <w:pStyle w:val="NormalT1"/>
        <w:widowControl w:val="0"/>
        <w:spacing w:after="0"/>
        <w:rPr>
          <w:rFonts w:cs="Times New Roman"/>
          <w:szCs w:val="24"/>
          <w:lang w:val="pt-BR"/>
        </w:rPr>
      </w:pPr>
      <w:r w:rsidRPr="006859C4">
        <w:rPr>
          <w:rFonts w:cs="Times New Roman"/>
          <w:szCs w:val="24"/>
          <w:lang w:val="pt-BR"/>
        </w:rPr>
        <w:t xml:space="preserve">O estudo </w:t>
      </w:r>
      <w:r w:rsidR="00612164" w:rsidRPr="006859C4">
        <w:rPr>
          <w:rFonts w:cs="Times New Roman"/>
          <w:szCs w:val="24"/>
          <w:lang w:val="pt-BR"/>
        </w:rPr>
        <w:t xml:space="preserve">é classificado como </w:t>
      </w:r>
      <w:r w:rsidRPr="006859C4">
        <w:rPr>
          <w:rFonts w:cs="Times New Roman"/>
          <w:szCs w:val="24"/>
          <w:lang w:val="pt-BR"/>
        </w:rPr>
        <w:t xml:space="preserve">quantitativo e descritivo, com análise de dados secundários </w:t>
      </w:r>
      <w:r w:rsidR="00AE5D22" w:rsidRPr="006859C4">
        <w:rPr>
          <w:rFonts w:cs="Times New Roman"/>
          <w:szCs w:val="24"/>
          <w:lang w:val="pt-BR"/>
        </w:rPr>
        <w:t xml:space="preserve">relativos ao ano de 2014, </w:t>
      </w:r>
      <w:r w:rsidRPr="006859C4">
        <w:rPr>
          <w:rFonts w:cs="Times New Roman"/>
          <w:szCs w:val="24"/>
          <w:lang w:val="pt-BR"/>
        </w:rPr>
        <w:t xml:space="preserve">obtidos </w:t>
      </w:r>
      <w:r w:rsidR="000941F3" w:rsidRPr="006859C4">
        <w:rPr>
          <w:rFonts w:cs="Times New Roman"/>
          <w:szCs w:val="24"/>
          <w:lang w:val="pt-BR"/>
        </w:rPr>
        <w:t xml:space="preserve">via </w:t>
      </w:r>
      <w:r w:rsidR="000941F3" w:rsidRPr="006859C4">
        <w:rPr>
          <w:rFonts w:cs="Times New Roman"/>
          <w:i/>
          <w:szCs w:val="24"/>
          <w:lang w:val="pt-BR"/>
        </w:rPr>
        <w:t>web</w:t>
      </w:r>
      <w:r w:rsidR="000941F3" w:rsidRPr="006859C4">
        <w:rPr>
          <w:rFonts w:cs="Times New Roman"/>
          <w:szCs w:val="24"/>
          <w:lang w:val="pt-BR"/>
        </w:rPr>
        <w:t xml:space="preserve"> a partir dos sites</w:t>
      </w:r>
      <w:r w:rsidR="00E676F3" w:rsidRPr="006859C4">
        <w:rPr>
          <w:rFonts w:cs="Times New Roman"/>
          <w:szCs w:val="24"/>
          <w:lang w:val="pt-BR"/>
        </w:rPr>
        <w:t xml:space="preserve">: </w:t>
      </w:r>
      <w:r w:rsidR="00DD1DEE" w:rsidRPr="006859C4">
        <w:rPr>
          <w:rFonts w:cs="Times New Roman"/>
          <w:szCs w:val="24"/>
          <w:lang w:val="pt-BR"/>
        </w:rPr>
        <w:t>(</w:t>
      </w:r>
      <w:r w:rsidR="00E676F3" w:rsidRPr="006859C4">
        <w:rPr>
          <w:rFonts w:cs="Times New Roman"/>
          <w:szCs w:val="24"/>
          <w:lang w:val="pt-BR"/>
        </w:rPr>
        <w:t>i) Nações Unidas</w:t>
      </w:r>
      <w:r w:rsidR="00D45114" w:rsidRPr="006859C4">
        <w:rPr>
          <w:rFonts w:cs="Times New Roman"/>
          <w:szCs w:val="24"/>
          <w:lang w:val="pt-BR"/>
        </w:rPr>
        <w:t xml:space="preserve">, </w:t>
      </w:r>
      <w:r w:rsidR="00E676F3" w:rsidRPr="006859C4">
        <w:rPr>
          <w:rFonts w:cs="Times New Roman"/>
          <w:szCs w:val="24"/>
          <w:lang w:val="pt-BR"/>
        </w:rPr>
        <w:t>dados do IDH 2015</w:t>
      </w:r>
      <w:r w:rsidR="003739AA" w:rsidRPr="006859C4">
        <w:rPr>
          <w:rFonts w:cs="Times New Roman"/>
          <w:szCs w:val="24"/>
          <w:lang w:val="pt-BR"/>
        </w:rPr>
        <w:t xml:space="preserve"> (</w:t>
      </w:r>
      <w:r w:rsidR="006D2F04" w:rsidRPr="006859C4">
        <w:rPr>
          <w:rFonts w:cs="Times New Roman"/>
          <w:szCs w:val="24"/>
          <w:lang w:val="pt-BR"/>
        </w:rPr>
        <w:t>UNDP</w:t>
      </w:r>
      <w:r w:rsidR="003739AA" w:rsidRPr="006859C4">
        <w:rPr>
          <w:rFonts w:cs="Times New Roman"/>
          <w:szCs w:val="24"/>
          <w:lang w:val="pt-BR"/>
        </w:rPr>
        <w:t>, 2016)</w:t>
      </w:r>
      <w:r w:rsidR="00E676F3" w:rsidRPr="006859C4">
        <w:rPr>
          <w:rFonts w:cs="Times New Roman"/>
          <w:szCs w:val="24"/>
          <w:lang w:val="pt-BR"/>
        </w:rPr>
        <w:t xml:space="preserve">; </w:t>
      </w:r>
      <w:r w:rsidR="00DD1DEE" w:rsidRPr="006859C4">
        <w:rPr>
          <w:rFonts w:cs="Times New Roman"/>
          <w:szCs w:val="24"/>
          <w:lang w:val="pt-BR"/>
        </w:rPr>
        <w:t>(</w:t>
      </w:r>
      <w:proofErr w:type="spellStart"/>
      <w:r w:rsidR="00E676F3" w:rsidRPr="006859C4">
        <w:rPr>
          <w:rFonts w:cs="Times New Roman"/>
          <w:szCs w:val="24"/>
          <w:lang w:val="pt-BR"/>
        </w:rPr>
        <w:t>ii</w:t>
      </w:r>
      <w:proofErr w:type="spellEnd"/>
      <w:r w:rsidR="00E676F3" w:rsidRPr="006859C4">
        <w:rPr>
          <w:rFonts w:cs="Times New Roman"/>
          <w:szCs w:val="24"/>
          <w:lang w:val="pt-BR"/>
        </w:rPr>
        <w:t>) Banco Mundial</w:t>
      </w:r>
      <w:r w:rsidR="00D45114" w:rsidRPr="006859C4">
        <w:rPr>
          <w:rFonts w:cs="Times New Roman"/>
          <w:szCs w:val="24"/>
          <w:lang w:val="pt-BR"/>
        </w:rPr>
        <w:t xml:space="preserve">, </w:t>
      </w:r>
      <w:r w:rsidR="00E676F3" w:rsidRPr="006859C4">
        <w:rPr>
          <w:rFonts w:cs="Times New Roman"/>
          <w:szCs w:val="24"/>
          <w:lang w:val="pt-BR"/>
        </w:rPr>
        <w:t>dados do WGI</w:t>
      </w:r>
      <w:r w:rsidR="004343CD" w:rsidRPr="006859C4">
        <w:rPr>
          <w:rFonts w:cs="Times New Roman"/>
          <w:szCs w:val="24"/>
          <w:lang w:val="pt-BR"/>
        </w:rPr>
        <w:t>-2015</w:t>
      </w:r>
      <w:r w:rsidR="003739AA" w:rsidRPr="006859C4">
        <w:rPr>
          <w:rFonts w:cs="Times New Roman"/>
          <w:szCs w:val="24"/>
          <w:lang w:val="pt-BR"/>
        </w:rPr>
        <w:t xml:space="preserve"> (</w:t>
      </w:r>
      <w:r w:rsidR="006D2F04" w:rsidRPr="006859C4">
        <w:rPr>
          <w:rFonts w:cs="Times New Roman"/>
          <w:szCs w:val="24"/>
          <w:lang w:val="pt-BR"/>
        </w:rPr>
        <w:t xml:space="preserve">WORLDBANK, </w:t>
      </w:r>
      <w:r w:rsidR="003739AA" w:rsidRPr="006859C4">
        <w:rPr>
          <w:rFonts w:cs="Times New Roman"/>
          <w:szCs w:val="24"/>
          <w:lang w:val="pt-BR"/>
        </w:rPr>
        <w:t>2016)</w:t>
      </w:r>
      <w:r w:rsidR="00E676F3" w:rsidRPr="006859C4">
        <w:rPr>
          <w:rFonts w:cs="Times New Roman"/>
          <w:szCs w:val="24"/>
          <w:lang w:val="pt-BR"/>
        </w:rPr>
        <w:t>.</w:t>
      </w:r>
      <w:r w:rsidRPr="006859C4">
        <w:rPr>
          <w:rFonts w:cs="Times New Roman"/>
          <w:szCs w:val="24"/>
          <w:lang w:val="pt-BR"/>
        </w:rPr>
        <w:t xml:space="preserve"> </w:t>
      </w:r>
    </w:p>
    <w:p w14:paraId="7D31C507" w14:textId="64A4A393" w:rsidR="00150D39" w:rsidRPr="006859C4" w:rsidRDefault="00D0772C" w:rsidP="00436078">
      <w:pPr>
        <w:pStyle w:val="NormalT1"/>
        <w:widowControl w:val="0"/>
        <w:spacing w:after="0"/>
        <w:rPr>
          <w:rFonts w:cs="Times New Roman"/>
          <w:szCs w:val="24"/>
          <w:lang w:val="pt-BR"/>
        </w:rPr>
      </w:pPr>
      <w:r w:rsidRPr="006859C4">
        <w:rPr>
          <w:rFonts w:cs="Times New Roman"/>
          <w:szCs w:val="24"/>
          <w:lang w:val="pt-BR"/>
        </w:rPr>
        <w:t xml:space="preserve">Os dados foram analisados com o apoio do </w:t>
      </w:r>
      <w:r w:rsidRPr="006859C4">
        <w:rPr>
          <w:rFonts w:cs="Times New Roman"/>
          <w:i/>
          <w:szCs w:val="24"/>
          <w:lang w:val="pt-BR"/>
        </w:rPr>
        <w:t>software</w:t>
      </w:r>
      <w:r w:rsidRPr="006859C4">
        <w:rPr>
          <w:rFonts w:cs="Times New Roman"/>
          <w:szCs w:val="24"/>
          <w:lang w:val="pt-BR"/>
        </w:rPr>
        <w:t xml:space="preserve"> SPSS versão 18.0</w:t>
      </w:r>
      <w:r w:rsidR="00FD0A0B" w:rsidRPr="006859C4">
        <w:rPr>
          <w:rFonts w:cs="Times New Roman"/>
          <w:szCs w:val="24"/>
          <w:lang w:val="pt-BR"/>
        </w:rPr>
        <w:t xml:space="preserve">, sendo </w:t>
      </w:r>
      <w:r w:rsidRPr="006859C4">
        <w:rPr>
          <w:rFonts w:cs="Times New Roman"/>
          <w:szCs w:val="24"/>
          <w:lang w:val="pt-BR"/>
        </w:rPr>
        <w:t xml:space="preserve">submetidos a </w:t>
      </w:r>
      <w:r w:rsidR="00FD0A0B" w:rsidRPr="006859C4">
        <w:rPr>
          <w:rFonts w:cs="Times New Roman"/>
          <w:szCs w:val="24"/>
          <w:lang w:val="pt-BR"/>
        </w:rPr>
        <w:t xml:space="preserve">análises de </w:t>
      </w:r>
      <w:r w:rsidRPr="006859C4">
        <w:rPr>
          <w:rFonts w:cs="Times New Roman"/>
          <w:szCs w:val="24"/>
          <w:lang w:val="pt-BR"/>
        </w:rPr>
        <w:t>estatística descritiva, análise fatorial dos componentes principais, regressão</w:t>
      </w:r>
      <w:r w:rsidR="00612164" w:rsidRPr="006859C4">
        <w:rPr>
          <w:rFonts w:cs="Times New Roman"/>
          <w:szCs w:val="24"/>
          <w:lang w:val="pt-BR"/>
        </w:rPr>
        <w:t>,</w:t>
      </w:r>
      <w:r w:rsidRPr="006859C4">
        <w:rPr>
          <w:rFonts w:cs="Times New Roman"/>
          <w:szCs w:val="24"/>
          <w:lang w:val="pt-BR"/>
        </w:rPr>
        <w:t xml:space="preserve"> e análise de </w:t>
      </w:r>
      <w:r w:rsidRPr="006859C4">
        <w:rPr>
          <w:rFonts w:cs="Times New Roman"/>
          <w:i/>
          <w:szCs w:val="24"/>
          <w:lang w:val="pt-BR"/>
        </w:rPr>
        <w:t>cluster</w:t>
      </w:r>
      <w:r w:rsidRPr="006859C4">
        <w:rPr>
          <w:rFonts w:cs="Times New Roman"/>
          <w:szCs w:val="24"/>
          <w:lang w:val="pt-BR"/>
        </w:rPr>
        <w:t xml:space="preserve">. </w:t>
      </w:r>
      <w:r w:rsidR="00111952" w:rsidRPr="006859C4">
        <w:rPr>
          <w:rFonts w:cs="Times New Roman"/>
          <w:szCs w:val="24"/>
          <w:lang w:val="pt-BR"/>
        </w:rPr>
        <w:t xml:space="preserve">Inicialmente, aplicou-se a Análise Fatorial Exploratória </w:t>
      </w:r>
      <w:r w:rsidR="008748B7" w:rsidRPr="006859C4">
        <w:rPr>
          <w:rFonts w:cs="Times New Roman"/>
          <w:szCs w:val="24"/>
          <w:lang w:val="pt-BR"/>
        </w:rPr>
        <w:t xml:space="preserve">(AFE) </w:t>
      </w:r>
      <w:r w:rsidR="00111952" w:rsidRPr="006859C4">
        <w:rPr>
          <w:rFonts w:cs="Times New Roman"/>
          <w:szCs w:val="24"/>
          <w:lang w:val="pt-BR"/>
        </w:rPr>
        <w:t xml:space="preserve">às variáveis que compõem o Índice Global de Governança, com intuito de identificar a existência de uma estrutura latente, assim como gerar um escore fatorial que pudesse ser utilizado como variável independente na análise de regressão, </w:t>
      </w:r>
      <w:r w:rsidR="008748B7" w:rsidRPr="006859C4">
        <w:rPr>
          <w:rFonts w:cs="Times New Roman"/>
          <w:szCs w:val="24"/>
          <w:lang w:val="pt-BR"/>
        </w:rPr>
        <w:t xml:space="preserve">a fim de se evitar o problema de </w:t>
      </w:r>
      <w:proofErr w:type="spellStart"/>
      <w:r w:rsidR="008748B7" w:rsidRPr="006859C4">
        <w:rPr>
          <w:rFonts w:cs="Times New Roman"/>
          <w:szCs w:val="24"/>
          <w:lang w:val="pt-BR"/>
        </w:rPr>
        <w:t>multicolinearidade</w:t>
      </w:r>
      <w:proofErr w:type="spellEnd"/>
      <w:r w:rsidR="008748B7" w:rsidRPr="006859C4">
        <w:rPr>
          <w:rFonts w:cs="Times New Roman"/>
          <w:szCs w:val="24"/>
          <w:lang w:val="pt-BR"/>
        </w:rPr>
        <w:t>.</w:t>
      </w:r>
      <w:r w:rsidR="00111952" w:rsidRPr="006859C4">
        <w:rPr>
          <w:rFonts w:cs="Times New Roman"/>
          <w:szCs w:val="24"/>
          <w:lang w:val="pt-BR"/>
        </w:rPr>
        <w:t xml:space="preserve"> </w:t>
      </w:r>
      <w:r w:rsidR="00683366" w:rsidRPr="006859C4">
        <w:rPr>
          <w:rFonts w:cs="Times New Roman"/>
          <w:szCs w:val="24"/>
          <w:lang w:val="pt-BR"/>
        </w:rPr>
        <w:t xml:space="preserve">A </w:t>
      </w:r>
      <w:r w:rsidR="00405490" w:rsidRPr="006859C4">
        <w:rPr>
          <w:rFonts w:cs="Times New Roman"/>
          <w:szCs w:val="24"/>
          <w:lang w:val="pt-BR"/>
        </w:rPr>
        <w:t>AFE</w:t>
      </w:r>
      <w:r w:rsidR="00683366" w:rsidRPr="006859C4">
        <w:rPr>
          <w:rFonts w:cs="Times New Roman"/>
          <w:szCs w:val="24"/>
          <w:lang w:val="pt-BR"/>
        </w:rPr>
        <w:t xml:space="preserve"> </w:t>
      </w:r>
      <w:r w:rsidR="00405490" w:rsidRPr="006859C4">
        <w:rPr>
          <w:rFonts w:cs="Times New Roman"/>
          <w:szCs w:val="24"/>
          <w:lang w:val="pt-BR"/>
        </w:rPr>
        <w:t xml:space="preserve">é uma técnica de interdependência que </w:t>
      </w:r>
      <w:r w:rsidRPr="006859C4">
        <w:rPr>
          <w:rFonts w:cs="Times New Roman"/>
          <w:szCs w:val="24"/>
          <w:lang w:val="pt-BR"/>
        </w:rPr>
        <w:t>tem como objetivo reduzir os dados a uma quantidade menor de fatores</w:t>
      </w:r>
      <w:r w:rsidR="00405490" w:rsidRPr="006859C4">
        <w:rPr>
          <w:rFonts w:cs="Times New Roman"/>
          <w:szCs w:val="24"/>
          <w:lang w:val="pt-BR"/>
        </w:rPr>
        <w:t xml:space="preserve"> que mantenham uma proporção elevada da variância do conjunto original. Esta técnica visa </w:t>
      </w:r>
      <w:r w:rsidR="007C6C24" w:rsidRPr="006859C4">
        <w:rPr>
          <w:rFonts w:cs="Times New Roman"/>
          <w:szCs w:val="24"/>
          <w:lang w:val="pt-BR"/>
        </w:rPr>
        <w:t xml:space="preserve">explorara </w:t>
      </w:r>
      <w:r w:rsidR="00405490" w:rsidRPr="006859C4">
        <w:rPr>
          <w:rFonts w:cs="Times New Roman"/>
          <w:szCs w:val="24"/>
          <w:lang w:val="pt-BR"/>
        </w:rPr>
        <w:t>dados</w:t>
      </w:r>
      <w:r w:rsidR="007C6C24" w:rsidRPr="006859C4">
        <w:rPr>
          <w:rFonts w:cs="Times New Roman"/>
          <w:szCs w:val="24"/>
          <w:lang w:val="pt-BR"/>
        </w:rPr>
        <w:t xml:space="preserve"> que possuam </w:t>
      </w:r>
      <w:r w:rsidR="00405490" w:rsidRPr="006859C4">
        <w:rPr>
          <w:rFonts w:cs="Times New Roman"/>
          <w:szCs w:val="24"/>
          <w:lang w:val="pt-BR"/>
        </w:rPr>
        <w:t xml:space="preserve">um conjunto de </w:t>
      </w:r>
      <w:r w:rsidRPr="006859C4">
        <w:rPr>
          <w:rFonts w:cs="Times New Roman"/>
          <w:szCs w:val="24"/>
          <w:lang w:val="pt-BR"/>
        </w:rPr>
        <w:t xml:space="preserve">variáveis com </w:t>
      </w:r>
      <w:r w:rsidR="00405490" w:rsidRPr="006859C4">
        <w:rPr>
          <w:rFonts w:cs="Times New Roman"/>
          <w:szCs w:val="24"/>
          <w:lang w:val="pt-BR"/>
        </w:rPr>
        <w:t xml:space="preserve">alta </w:t>
      </w:r>
      <w:r w:rsidRPr="006859C4">
        <w:rPr>
          <w:rFonts w:cs="Times New Roman"/>
          <w:szCs w:val="24"/>
          <w:lang w:val="pt-BR"/>
        </w:rPr>
        <w:t>correlação</w:t>
      </w:r>
      <w:r w:rsidR="0057655A" w:rsidRPr="006859C4">
        <w:rPr>
          <w:rFonts w:cs="Times New Roman"/>
          <w:szCs w:val="24"/>
          <w:lang w:val="pt-BR"/>
        </w:rPr>
        <w:t xml:space="preserve"> </w:t>
      </w:r>
      <w:r w:rsidR="00405490" w:rsidRPr="006859C4">
        <w:rPr>
          <w:rFonts w:cs="Times New Roman"/>
          <w:szCs w:val="24"/>
          <w:lang w:val="pt-BR"/>
        </w:rPr>
        <w:t xml:space="preserve">entre si </w:t>
      </w:r>
      <w:r w:rsidR="0057655A" w:rsidRPr="006859C4">
        <w:rPr>
          <w:rFonts w:cs="Times New Roman"/>
          <w:szCs w:val="24"/>
          <w:lang w:val="pt-BR"/>
        </w:rPr>
        <w:t>(</w:t>
      </w:r>
      <w:r w:rsidR="006D2F04" w:rsidRPr="006859C4">
        <w:rPr>
          <w:rFonts w:cs="Times New Roman"/>
          <w:noProof/>
          <w:lang w:val="pt-BR"/>
        </w:rPr>
        <w:t xml:space="preserve">HAIR; ANDERSON; TATHAM; BLACK, </w:t>
      </w:r>
      <w:r w:rsidR="009B3776" w:rsidRPr="006859C4">
        <w:rPr>
          <w:rFonts w:cs="Times New Roman"/>
          <w:szCs w:val="24"/>
          <w:lang w:val="pt-BR"/>
        </w:rPr>
        <w:t>2009</w:t>
      </w:r>
      <w:r w:rsidR="0057655A" w:rsidRPr="006859C4">
        <w:rPr>
          <w:rFonts w:cs="Times New Roman"/>
          <w:szCs w:val="24"/>
          <w:lang w:val="pt-BR"/>
        </w:rPr>
        <w:t>)</w:t>
      </w:r>
      <w:r w:rsidRPr="006859C4">
        <w:rPr>
          <w:rFonts w:cs="Times New Roman"/>
          <w:szCs w:val="24"/>
          <w:lang w:val="pt-BR"/>
        </w:rPr>
        <w:t xml:space="preserve">. </w:t>
      </w:r>
    </w:p>
    <w:p w14:paraId="6F8C8FAC" w14:textId="6CC974B1" w:rsidR="00150D39" w:rsidRPr="006859C4" w:rsidRDefault="00150D39" w:rsidP="00436078">
      <w:pPr>
        <w:pStyle w:val="NormalT1"/>
        <w:widowControl w:val="0"/>
        <w:spacing w:after="0"/>
        <w:rPr>
          <w:rFonts w:cs="Times New Roman"/>
          <w:szCs w:val="24"/>
          <w:lang w:val="pt-BR"/>
        </w:rPr>
      </w:pPr>
      <w:r w:rsidRPr="006859C4">
        <w:rPr>
          <w:rFonts w:cs="Times New Roman"/>
          <w:szCs w:val="24"/>
          <w:lang w:val="pt-BR"/>
        </w:rPr>
        <w:t xml:space="preserve">Após a redução das variáveis por meio da AFE, aplicou-se </w:t>
      </w:r>
      <w:r w:rsidR="004D22B2" w:rsidRPr="006859C4">
        <w:rPr>
          <w:rFonts w:cs="Times New Roman"/>
          <w:szCs w:val="24"/>
          <w:lang w:val="pt-BR"/>
        </w:rPr>
        <w:t>a análise</w:t>
      </w:r>
      <w:r w:rsidR="00D0772C" w:rsidRPr="006859C4">
        <w:rPr>
          <w:rFonts w:cs="Times New Roman"/>
          <w:szCs w:val="24"/>
          <w:lang w:val="pt-BR"/>
        </w:rPr>
        <w:t xml:space="preserve"> de regressão</w:t>
      </w:r>
      <w:r w:rsidRPr="006859C4">
        <w:rPr>
          <w:rFonts w:cs="Times New Roman"/>
          <w:szCs w:val="24"/>
          <w:lang w:val="pt-BR"/>
        </w:rPr>
        <w:t xml:space="preserve"> linear, em que o IDH foi considerado a variável dependente (VD) e o Índice de Governança a variável independente (VI). A </w:t>
      </w:r>
      <w:r w:rsidR="00691E6E" w:rsidRPr="006859C4">
        <w:rPr>
          <w:rFonts w:cs="Times New Roman"/>
          <w:szCs w:val="24"/>
          <w:lang w:val="pt-BR"/>
        </w:rPr>
        <w:t>Análise</w:t>
      </w:r>
      <w:r w:rsidRPr="006859C4">
        <w:rPr>
          <w:rFonts w:cs="Times New Roman"/>
          <w:szCs w:val="24"/>
          <w:lang w:val="pt-BR"/>
        </w:rPr>
        <w:t xml:space="preserve"> de Regressão é uma técnica de </w:t>
      </w:r>
      <w:r w:rsidR="000F6C86" w:rsidRPr="006859C4">
        <w:rPr>
          <w:rFonts w:cs="Times New Roman"/>
          <w:szCs w:val="24"/>
          <w:lang w:val="pt-BR"/>
        </w:rPr>
        <w:t xml:space="preserve">análise de </w:t>
      </w:r>
      <w:r w:rsidRPr="006859C4">
        <w:rPr>
          <w:rFonts w:cs="Times New Roman"/>
          <w:szCs w:val="24"/>
          <w:lang w:val="pt-BR"/>
        </w:rPr>
        <w:t xml:space="preserve">dependência que </w:t>
      </w:r>
      <w:r w:rsidR="00D0772C" w:rsidRPr="006859C4">
        <w:rPr>
          <w:rFonts w:cs="Times New Roman"/>
          <w:szCs w:val="24"/>
          <w:lang w:val="pt-BR"/>
        </w:rPr>
        <w:t xml:space="preserve">tem como </w:t>
      </w:r>
      <w:r w:rsidR="00612164" w:rsidRPr="006859C4">
        <w:rPr>
          <w:rFonts w:cs="Times New Roman"/>
          <w:szCs w:val="24"/>
          <w:lang w:val="pt-BR"/>
        </w:rPr>
        <w:t xml:space="preserve">finalidade </w:t>
      </w:r>
      <w:r w:rsidR="00D0772C" w:rsidRPr="006859C4">
        <w:rPr>
          <w:rFonts w:cs="Times New Roman"/>
          <w:szCs w:val="24"/>
          <w:lang w:val="pt-BR"/>
        </w:rPr>
        <w:t>prever o comportamento de uma variável dependente em função de um conjunto de variáveis independentes que captam sua variabilidade</w:t>
      </w:r>
      <w:r w:rsidR="0057655A" w:rsidRPr="006859C4">
        <w:rPr>
          <w:rFonts w:cs="Times New Roman"/>
          <w:szCs w:val="24"/>
          <w:lang w:val="pt-BR"/>
        </w:rPr>
        <w:t xml:space="preserve"> (</w:t>
      </w:r>
      <w:r w:rsidR="006D2F04" w:rsidRPr="006859C4">
        <w:rPr>
          <w:rFonts w:cs="Times New Roman"/>
          <w:noProof/>
          <w:lang w:val="pt-BR"/>
        </w:rPr>
        <w:t>HAIR; ANDERSON; TATHAM; BLACK</w:t>
      </w:r>
      <w:r w:rsidR="009B3776" w:rsidRPr="006859C4">
        <w:rPr>
          <w:rFonts w:cs="Times New Roman"/>
          <w:noProof/>
          <w:lang w:val="pt-BR"/>
        </w:rPr>
        <w:t xml:space="preserve">, </w:t>
      </w:r>
      <w:r w:rsidR="009B3776" w:rsidRPr="006859C4">
        <w:rPr>
          <w:rFonts w:cs="Times New Roman"/>
          <w:szCs w:val="24"/>
          <w:lang w:val="pt-BR"/>
        </w:rPr>
        <w:t>2009</w:t>
      </w:r>
      <w:r w:rsidR="0057655A" w:rsidRPr="006859C4">
        <w:rPr>
          <w:rFonts w:cs="Times New Roman"/>
          <w:szCs w:val="24"/>
          <w:lang w:val="pt-BR"/>
        </w:rPr>
        <w:t>)</w:t>
      </w:r>
      <w:r w:rsidR="00D0772C" w:rsidRPr="006859C4">
        <w:rPr>
          <w:rFonts w:cs="Times New Roman"/>
          <w:szCs w:val="24"/>
          <w:lang w:val="pt-BR"/>
        </w:rPr>
        <w:t xml:space="preserve">. </w:t>
      </w:r>
    </w:p>
    <w:p w14:paraId="77D7D17E" w14:textId="73E6FCBA" w:rsidR="009B6713" w:rsidRPr="006859C4" w:rsidRDefault="00150D39" w:rsidP="00436078">
      <w:pPr>
        <w:pStyle w:val="NormalT1"/>
        <w:widowControl w:val="0"/>
        <w:spacing w:after="0"/>
        <w:rPr>
          <w:rFonts w:cs="Times New Roman"/>
          <w:szCs w:val="24"/>
          <w:lang w:val="pt-BR"/>
        </w:rPr>
      </w:pPr>
      <w:r w:rsidRPr="006859C4">
        <w:rPr>
          <w:rFonts w:cs="Times New Roman"/>
          <w:szCs w:val="24"/>
          <w:lang w:val="pt-BR"/>
        </w:rPr>
        <w:t xml:space="preserve">Por fim, aplicou-se a análise de </w:t>
      </w:r>
      <w:r w:rsidRPr="006859C4">
        <w:rPr>
          <w:rFonts w:cs="Times New Roman"/>
          <w:i/>
          <w:szCs w:val="24"/>
          <w:lang w:val="pt-BR"/>
        </w:rPr>
        <w:t>cluster</w:t>
      </w:r>
      <w:r w:rsidRPr="006859C4">
        <w:rPr>
          <w:rFonts w:cs="Times New Roman"/>
          <w:szCs w:val="24"/>
          <w:lang w:val="pt-BR"/>
        </w:rPr>
        <w:t xml:space="preserve"> às variáveis do estudo com </w:t>
      </w:r>
      <w:r w:rsidR="000F6C86" w:rsidRPr="006859C4">
        <w:rPr>
          <w:rFonts w:cs="Times New Roman"/>
          <w:szCs w:val="24"/>
          <w:lang w:val="pt-BR"/>
        </w:rPr>
        <w:t xml:space="preserve">o </w:t>
      </w:r>
      <w:r w:rsidRPr="006859C4">
        <w:rPr>
          <w:rFonts w:cs="Times New Roman"/>
          <w:szCs w:val="24"/>
          <w:lang w:val="pt-BR"/>
        </w:rPr>
        <w:t xml:space="preserve">objetivo de se </w:t>
      </w:r>
      <w:r w:rsidRPr="006859C4">
        <w:rPr>
          <w:rFonts w:cs="Times New Roman"/>
          <w:szCs w:val="24"/>
          <w:lang w:val="pt-BR"/>
        </w:rPr>
        <w:lastRenderedPageBreak/>
        <w:t xml:space="preserve">segmentar os países de acordo com seu índice de </w:t>
      </w:r>
      <w:r w:rsidR="00226197" w:rsidRPr="006859C4">
        <w:rPr>
          <w:rFonts w:cs="Times New Roman"/>
          <w:szCs w:val="24"/>
          <w:lang w:val="pt-BR"/>
        </w:rPr>
        <w:t>governança</w:t>
      </w:r>
      <w:r w:rsidRPr="006859C4">
        <w:rPr>
          <w:rFonts w:cs="Times New Roman"/>
          <w:szCs w:val="24"/>
          <w:lang w:val="pt-BR"/>
        </w:rPr>
        <w:t xml:space="preserve">. </w:t>
      </w:r>
      <w:r w:rsidR="00D0772C" w:rsidRPr="006859C4">
        <w:rPr>
          <w:rFonts w:cs="Times New Roman"/>
          <w:szCs w:val="24"/>
          <w:lang w:val="pt-BR"/>
        </w:rPr>
        <w:t xml:space="preserve">A análise de </w:t>
      </w:r>
      <w:r w:rsidR="00D0772C" w:rsidRPr="006859C4">
        <w:rPr>
          <w:rFonts w:cs="Times New Roman"/>
          <w:i/>
          <w:szCs w:val="24"/>
          <w:lang w:val="pt-BR"/>
        </w:rPr>
        <w:t>cluster</w:t>
      </w:r>
      <w:r w:rsidR="00D0772C" w:rsidRPr="006859C4">
        <w:rPr>
          <w:rFonts w:cs="Times New Roman"/>
          <w:szCs w:val="24"/>
          <w:lang w:val="pt-BR"/>
        </w:rPr>
        <w:t xml:space="preserve"> tem como objetivo segmentar o conjunto de casos em uma quantidade menor de grupos com homogeneidade interna e heterogeneidade externa, a partir de uma medida de distância</w:t>
      </w:r>
      <w:r w:rsidR="0057655A" w:rsidRPr="006859C4">
        <w:rPr>
          <w:rFonts w:cs="Times New Roman"/>
          <w:szCs w:val="24"/>
          <w:lang w:val="pt-BR"/>
        </w:rPr>
        <w:t xml:space="preserve"> (</w:t>
      </w:r>
      <w:r w:rsidR="006D2F04" w:rsidRPr="006859C4">
        <w:rPr>
          <w:rFonts w:cs="Times New Roman"/>
          <w:noProof/>
          <w:lang w:val="pt-BR"/>
        </w:rPr>
        <w:t xml:space="preserve">HAIR; ANDERSON; TATHAM; BLACK, </w:t>
      </w:r>
      <w:r w:rsidR="0057655A" w:rsidRPr="006859C4">
        <w:rPr>
          <w:rFonts w:cs="Times New Roman"/>
          <w:szCs w:val="24"/>
          <w:lang w:val="pt-BR"/>
        </w:rPr>
        <w:t>2009)</w:t>
      </w:r>
      <w:r w:rsidR="00D0772C" w:rsidRPr="006859C4">
        <w:rPr>
          <w:rFonts w:cs="Times New Roman"/>
          <w:szCs w:val="24"/>
          <w:lang w:val="pt-BR"/>
        </w:rPr>
        <w:t>.</w:t>
      </w:r>
      <w:r w:rsidR="00614DCD" w:rsidRPr="006859C4">
        <w:rPr>
          <w:rFonts w:cs="Times New Roman"/>
          <w:szCs w:val="24"/>
          <w:lang w:val="pt-BR"/>
        </w:rPr>
        <w:t xml:space="preserve"> </w:t>
      </w:r>
      <w:r w:rsidR="00443EE9" w:rsidRPr="006859C4">
        <w:rPr>
          <w:rFonts w:cs="Times New Roman"/>
          <w:szCs w:val="24"/>
          <w:lang w:val="pt-BR"/>
        </w:rPr>
        <w:t>O</w:t>
      </w:r>
      <w:r w:rsidR="00614DCD" w:rsidRPr="006859C4">
        <w:rPr>
          <w:rFonts w:cs="Times New Roman"/>
          <w:szCs w:val="24"/>
          <w:lang w:val="pt-BR"/>
        </w:rPr>
        <w:t xml:space="preserve">s </w:t>
      </w:r>
      <w:r w:rsidR="00F47E56" w:rsidRPr="006859C4">
        <w:rPr>
          <w:rFonts w:cs="Times New Roman"/>
          <w:szCs w:val="24"/>
          <w:lang w:val="pt-BR"/>
        </w:rPr>
        <w:t xml:space="preserve">conceitos e </w:t>
      </w:r>
      <w:r w:rsidR="00614DCD" w:rsidRPr="006859C4">
        <w:rPr>
          <w:rFonts w:cs="Times New Roman"/>
          <w:szCs w:val="24"/>
          <w:lang w:val="pt-BR"/>
        </w:rPr>
        <w:t>critérios adotados para avaliar a aderência dos dados obtidos aos modelos estatísticos aplicados ao estudo</w:t>
      </w:r>
      <w:r w:rsidR="00443EE9" w:rsidRPr="006859C4">
        <w:rPr>
          <w:rFonts w:cs="Times New Roman"/>
          <w:szCs w:val="24"/>
          <w:lang w:val="pt-BR"/>
        </w:rPr>
        <w:t>, detalhados a seguir, têm</w:t>
      </w:r>
      <w:r w:rsidR="00612164" w:rsidRPr="006859C4">
        <w:rPr>
          <w:rFonts w:cs="Times New Roman"/>
          <w:szCs w:val="24"/>
          <w:lang w:val="pt-BR"/>
        </w:rPr>
        <w:t xml:space="preserve"> a finalidade de ser uma síntese dos padrões empregados neste estudo</w:t>
      </w:r>
      <w:bookmarkStart w:id="1" w:name="_Ref462394766"/>
      <w:bookmarkStart w:id="2" w:name="_Ref466507052"/>
      <w:r w:rsidR="00890727" w:rsidRPr="006859C4">
        <w:rPr>
          <w:rFonts w:cs="Times New Roman"/>
          <w:szCs w:val="24"/>
          <w:lang w:val="pt-BR"/>
        </w:rPr>
        <w:t>.</w:t>
      </w:r>
    </w:p>
    <w:p w14:paraId="079992FE" w14:textId="5439098D" w:rsidR="001653B7" w:rsidRPr="006859C4" w:rsidRDefault="00443EE9" w:rsidP="00436078">
      <w:pPr>
        <w:pStyle w:val="NormalT1"/>
        <w:widowControl w:val="0"/>
        <w:spacing w:after="0"/>
        <w:rPr>
          <w:rFonts w:cs="Times New Roman"/>
          <w:szCs w:val="24"/>
          <w:lang w:val="pt-BR"/>
        </w:rPr>
      </w:pPr>
      <w:r w:rsidRPr="006859C4">
        <w:rPr>
          <w:rFonts w:cs="Times New Roman"/>
          <w:szCs w:val="24"/>
          <w:lang w:val="pt-BR"/>
        </w:rPr>
        <w:t>As r</w:t>
      </w:r>
      <w:bookmarkEnd w:id="1"/>
      <w:bookmarkEnd w:id="2"/>
      <w:r w:rsidR="001653B7" w:rsidRPr="006859C4">
        <w:rPr>
          <w:rFonts w:cs="Times New Roman"/>
          <w:szCs w:val="24"/>
          <w:lang w:val="pt-BR"/>
        </w:rPr>
        <w:t>egras de avaliação da aderência dos modelos estatísticos aplicados no estudo</w:t>
      </w:r>
      <w:r w:rsidRPr="006859C4">
        <w:rPr>
          <w:rFonts w:cs="Times New Roman"/>
          <w:szCs w:val="24"/>
          <w:lang w:val="pt-BR"/>
        </w:rPr>
        <w:t xml:space="preserve"> foram</w:t>
      </w:r>
      <w:r w:rsidR="00B72347" w:rsidRPr="006859C4">
        <w:rPr>
          <w:rFonts w:cs="Times New Roman"/>
          <w:szCs w:val="24"/>
          <w:lang w:val="pt-BR"/>
        </w:rPr>
        <w:t>: Análise fatorial, Análise de correlação e Análise de regressão</w:t>
      </w:r>
      <w:r w:rsidR="0064768D" w:rsidRPr="006859C4">
        <w:rPr>
          <w:rFonts w:cs="Times New Roman"/>
          <w:szCs w:val="24"/>
          <w:lang w:val="pt-BR"/>
        </w:rPr>
        <w:t xml:space="preserve"> (MANTOVANI, 2012)</w:t>
      </w:r>
      <w:r w:rsidR="00B72347" w:rsidRPr="006859C4">
        <w:rPr>
          <w:rFonts w:cs="Times New Roman"/>
          <w:szCs w:val="24"/>
          <w:lang w:val="pt-BR"/>
        </w:rPr>
        <w:t>.</w:t>
      </w:r>
    </w:p>
    <w:p w14:paraId="6483E3D5" w14:textId="63EAA338" w:rsidR="00B72347" w:rsidRPr="006859C4" w:rsidRDefault="00B72347" w:rsidP="00436078">
      <w:pPr>
        <w:pStyle w:val="NormalT1"/>
        <w:widowControl w:val="0"/>
        <w:spacing w:after="0"/>
        <w:rPr>
          <w:rFonts w:cs="Times New Roman"/>
          <w:szCs w:val="24"/>
          <w:lang w:val="pt-BR"/>
        </w:rPr>
      </w:pPr>
      <w:r w:rsidRPr="006859C4">
        <w:rPr>
          <w:rFonts w:cs="Times New Roman"/>
          <w:szCs w:val="24"/>
          <w:lang w:val="pt-BR"/>
        </w:rPr>
        <w:t xml:space="preserve">A partir da regra de análise fatorial </w:t>
      </w:r>
      <w:r w:rsidRPr="006859C4">
        <w:rPr>
          <w:rFonts w:eastAsia="Calibri" w:cs="Times New Roman"/>
          <w:szCs w:val="24"/>
          <w:lang w:val="pt-BR"/>
        </w:rPr>
        <w:t>(</w:t>
      </w:r>
      <w:r w:rsidR="006D2F04" w:rsidRPr="006859C4">
        <w:rPr>
          <w:rFonts w:cs="Times New Roman"/>
          <w:noProof/>
          <w:lang w:val="pt-BR"/>
        </w:rPr>
        <w:t xml:space="preserve">HAIR; ANDERSON; TATHAM; BLACK, </w:t>
      </w:r>
      <w:r w:rsidR="003D4FB7" w:rsidRPr="006859C4">
        <w:rPr>
          <w:rFonts w:cs="Times New Roman"/>
          <w:noProof/>
          <w:lang w:val="pt-BR"/>
        </w:rPr>
        <w:t>1</w:t>
      </w:r>
      <w:r w:rsidRPr="006859C4">
        <w:rPr>
          <w:rFonts w:eastAsia="Calibri" w:cs="Times New Roman"/>
          <w:szCs w:val="24"/>
          <w:lang w:val="pt-BR"/>
        </w:rPr>
        <w:t xml:space="preserve">998) </w:t>
      </w:r>
      <w:r w:rsidRPr="006859C4">
        <w:rPr>
          <w:rFonts w:cs="Times New Roman"/>
          <w:szCs w:val="24"/>
          <w:lang w:val="pt-BR"/>
        </w:rPr>
        <w:t>os seguinte</w:t>
      </w:r>
      <w:r w:rsidR="00B922FE" w:rsidRPr="006859C4">
        <w:rPr>
          <w:rFonts w:cs="Times New Roman"/>
          <w:szCs w:val="24"/>
          <w:lang w:val="pt-BR"/>
        </w:rPr>
        <w:t>s</w:t>
      </w:r>
      <w:r w:rsidRPr="006859C4">
        <w:rPr>
          <w:rFonts w:cs="Times New Roman"/>
          <w:szCs w:val="24"/>
          <w:lang w:val="pt-BR"/>
        </w:rPr>
        <w:t xml:space="preserve"> </w:t>
      </w:r>
      <w:r w:rsidR="00B922FE" w:rsidRPr="006859C4">
        <w:rPr>
          <w:rFonts w:cs="Times New Roman"/>
          <w:szCs w:val="24"/>
          <w:lang w:val="pt-BR"/>
        </w:rPr>
        <w:t>conceitos</w:t>
      </w:r>
      <w:r w:rsidRPr="006859C4">
        <w:rPr>
          <w:rFonts w:cs="Times New Roman"/>
          <w:szCs w:val="24"/>
          <w:lang w:val="pt-BR"/>
        </w:rPr>
        <w:t xml:space="preserve"> foram </w:t>
      </w:r>
      <w:r w:rsidR="00B922FE" w:rsidRPr="006859C4">
        <w:rPr>
          <w:rFonts w:cs="Times New Roman"/>
          <w:szCs w:val="24"/>
          <w:lang w:val="pt-BR"/>
        </w:rPr>
        <w:t>considerados</w:t>
      </w:r>
      <w:r w:rsidRPr="006859C4">
        <w:rPr>
          <w:rFonts w:cs="Times New Roman"/>
          <w:szCs w:val="24"/>
          <w:lang w:val="pt-BR"/>
        </w:rPr>
        <w:t>:</w:t>
      </w:r>
    </w:p>
    <w:p w14:paraId="7A68F3CD" w14:textId="3EE89976" w:rsidR="00B72347" w:rsidRPr="006859C4" w:rsidRDefault="00B922FE" w:rsidP="00436078">
      <w:pPr>
        <w:pStyle w:val="NormalT1"/>
        <w:widowControl w:val="0"/>
        <w:numPr>
          <w:ilvl w:val="0"/>
          <w:numId w:val="37"/>
        </w:numPr>
        <w:spacing w:after="0"/>
        <w:ind w:left="993" w:hanging="284"/>
        <w:rPr>
          <w:rFonts w:cs="Times New Roman"/>
          <w:szCs w:val="24"/>
          <w:lang w:val="pt-BR"/>
        </w:rPr>
      </w:pPr>
      <w:r w:rsidRPr="006859C4">
        <w:rPr>
          <w:rFonts w:cs="Times New Roman"/>
          <w:szCs w:val="24"/>
          <w:lang w:val="pt-BR"/>
        </w:rPr>
        <w:t xml:space="preserve">KMO - </w:t>
      </w:r>
      <w:r w:rsidRPr="006859C4">
        <w:rPr>
          <w:rFonts w:eastAsia="Calibri" w:cs="Times New Roman"/>
          <w:szCs w:val="24"/>
          <w:lang w:val="pt-BR"/>
        </w:rPr>
        <w:t xml:space="preserve">Medida de Adequação da Amostra, calculada para a matriz de correlação. Tem como objetivo avaliar a adequação da aplicação da AFE ao conjunto de dados, cuja regra de decisão </w:t>
      </w:r>
      <w:r w:rsidR="00AD3BFB" w:rsidRPr="006859C4">
        <w:rPr>
          <w:rFonts w:eastAsia="Calibri" w:cs="Times New Roman"/>
          <w:szCs w:val="24"/>
          <w:lang w:val="pt-BR"/>
        </w:rPr>
        <w:t>aplicada foi</w:t>
      </w:r>
      <w:r w:rsidRPr="006859C4">
        <w:rPr>
          <w:rFonts w:eastAsia="Calibri" w:cs="Times New Roman"/>
          <w:szCs w:val="24"/>
          <w:lang w:val="pt-BR"/>
        </w:rPr>
        <w:t xml:space="preserve"> KMO ≥ 0,5;</w:t>
      </w:r>
    </w:p>
    <w:p w14:paraId="6EC9F827" w14:textId="19796F9D" w:rsidR="00B922FE" w:rsidRPr="006859C4" w:rsidRDefault="00B922FE" w:rsidP="00436078">
      <w:pPr>
        <w:pStyle w:val="NormalT1"/>
        <w:widowControl w:val="0"/>
        <w:numPr>
          <w:ilvl w:val="0"/>
          <w:numId w:val="37"/>
        </w:numPr>
        <w:spacing w:after="0"/>
        <w:ind w:left="993" w:hanging="284"/>
        <w:rPr>
          <w:rFonts w:cs="Times New Roman"/>
          <w:szCs w:val="24"/>
          <w:lang w:val="pt-BR"/>
        </w:rPr>
      </w:pPr>
      <w:r w:rsidRPr="006859C4">
        <w:rPr>
          <w:rFonts w:eastAsia="Calibri" w:cs="Times New Roman"/>
          <w:szCs w:val="24"/>
          <w:lang w:val="pt-BR"/>
        </w:rPr>
        <w:t xml:space="preserve">BARTLETT TEST - Teste de significância das correlações da matriz de correlação do estudo, cuja regra de decisão </w:t>
      </w:r>
      <w:r w:rsidR="00AD3BFB" w:rsidRPr="006859C4">
        <w:rPr>
          <w:rFonts w:eastAsia="Calibri" w:cs="Times New Roman"/>
          <w:szCs w:val="24"/>
          <w:lang w:val="pt-BR"/>
        </w:rPr>
        <w:t>aplicada foi</w:t>
      </w:r>
      <w:r w:rsidRPr="006859C4">
        <w:rPr>
          <w:rFonts w:eastAsia="Calibri" w:cs="Times New Roman"/>
          <w:szCs w:val="24"/>
          <w:lang w:val="pt-BR"/>
        </w:rPr>
        <w:t xml:space="preserve"> que hipótese nula deve ser rejeitada;</w:t>
      </w:r>
    </w:p>
    <w:p w14:paraId="24546FFC" w14:textId="726F1584" w:rsidR="00B922FE" w:rsidRPr="006859C4" w:rsidRDefault="00B922FE" w:rsidP="00436078">
      <w:pPr>
        <w:pStyle w:val="NormalT1"/>
        <w:widowControl w:val="0"/>
        <w:numPr>
          <w:ilvl w:val="0"/>
          <w:numId w:val="37"/>
        </w:numPr>
        <w:spacing w:after="0"/>
        <w:ind w:left="993" w:hanging="284"/>
        <w:rPr>
          <w:rFonts w:cs="Times New Roman"/>
          <w:szCs w:val="24"/>
          <w:lang w:val="pt-BR"/>
        </w:rPr>
      </w:pPr>
      <w:r w:rsidRPr="006859C4">
        <w:rPr>
          <w:rFonts w:cs="Times New Roman"/>
          <w:szCs w:val="24"/>
          <w:lang w:val="pt-BR"/>
        </w:rPr>
        <w:t xml:space="preserve">COMUNALIDADE - </w:t>
      </w:r>
      <w:r w:rsidRPr="006859C4">
        <w:rPr>
          <w:rFonts w:eastAsia="Calibri" w:cs="Times New Roman"/>
          <w:szCs w:val="24"/>
          <w:lang w:val="pt-BR"/>
        </w:rPr>
        <w:t xml:space="preserve">Quantidade total de variância que uma variável original compartilha com as demais variáveis inclusas no modelo, cuja regra de decisão </w:t>
      </w:r>
      <w:r w:rsidR="00AD3BFB" w:rsidRPr="006859C4">
        <w:rPr>
          <w:rFonts w:eastAsia="Calibri" w:cs="Times New Roman"/>
          <w:szCs w:val="24"/>
          <w:lang w:val="pt-BR"/>
        </w:rPr>
        <w:t>aplicada foi</w:t>
      </w:r>
      <w:r w:rsidRPr="006859C4">
        <w:rPr>
          <w:rFonts w:eastAsia="Calibri" w:cs="Times New Roman"/>
          <w:szCs w:val="24"/>
          <w:lang w:val="pt-BR"/>
        </w:rPr>
        <w:t xml:space="preserve"> </w:t>
      </w:r>
      <w:proofErr w:type="spellStart"/>
      <w:r w:rsidRPr="006859C4">
        <w:rPr>
          <w:rFonts w:eastAsia="Calibri" w:cs="Times New Roman"/>
          <w:szCs w:val="24"/>
          <w:lang w:val="pt-BR"/>
        </w:rPr>
        <w:t>Comunalidade</w:t>
      </w:r>
      <w:proofErr w:type="spellEnd"/>
      <w:r w:rsidRPr="006859C4">
        <w:rPr>
          <w:rFonts w:eastAsia="Calibri" w:cs="Times New Roman"/>
          <w:szCs w:val="24"/>
          <w:lang w:val="pt-BR"/>
        </w:rPr>
        <w:t xml:space="preserve"> ≥ 0,5;</w:t>
      </w:r>
    </w:p>
    <w:p w14:paraId="7FBD2BEF" w14:textId="4F19BB01" w:rsidR="00AD3BFB" w:rsidRPr="006859C4" w:rsidRDefault="00AD3BFB" w:rsidP="00436078">
      <w:pPr>
        <w:pStyle w:val="NormalT1"/>
        <w:widowControl w:val="0"/>
        <w:numPr>
          <w:ilvl w:val="0"/>
          <w:numId w:val="37"/>
        </w:numPr>
        <w:spacing w:after="0"/>
        <w:ind w:left="993" w:hanging="284"/>
        <w:rPr>
          <w:rFonts w:cs="Times New Roman"/>
          <w:szCs w:val="24"/>
          <w:lang w:val="pt-BR"/>
        </w:rPr>
      </w:pPr>
      <w:r w:rsidRPr="006859C4">
        <w:rPr>
          <w:rFonts w:cs="Times New Roman"/>
          <w:szCs w:val="24"/>
          <w:lang w:val="pt-BR"/>
        </w:rPr>
        <w:t xml:space="preserve">MSA - </w:t>
      </w:r>
      <w:r w:rsidRPr="006859C4">
        <w:rPr>
          <w:rFonts w:eastAsia="Calibri" w:cs="Times New Roman"/>
          <w:szCs w:val="24"/>
          <w:lang w:val="pt-BR"/>
        </w:rPr>
        <w:t>Medida de adequação calculada para cada variável. Tem como objetivo avaliar se a variável é adequada ao modelo, cuja regra de decisão aplicada foi MSA ≥ 0,5;</w:t>
      </w:r>
    </w:p>
    <w:p w14:paraId="05849EE5" w14:textId="1A981086" w:rsidR="00AD3BFB" w:rsidRPr="006859C4" w:rsidRDefault="00AD3BFB" w:rsidP="00436078">
      <w:pPr>
        <w:pStyle w:val="NormalT1"/>
        <w:widowControl w:val="0"/>
        <w:numPr>
          <w:ilvl w:val="0"/>
          <w:numId w:val="37"/>
        </w:numPr>
        <w:spacing w:after="0"/>
        <w:ind w:left="993" w:hanging="284"/>
        <w:rPr>
          <w:rFonts w:cs="Times New Roman"/>
          <w:szCs w:val="24"/>
          <w:lang w:val="pt-BR"/>
        </w:rPr>
      </w:pPr>
      <w:r w:rsidRPr="006859C4">
        <w:rPr>
          <w:rFonts w:cs="Times New Roman"/>
          <w:szCs w:val="24"/>
          <w:lang w:val="pt-BR"/>
        </w:rPr>
        <w:t xml:space="preserve">CARGA FATORIAL - </w:t>
      </w:r>
      <w:r w:rsidRPr="006859C4">
        <w:rPr>
          <w:rFonts w:eastAsia="Calibri" w:cs="Times New Roman"/>
          <w:szCs w:val="24"/>
          <w:lang w:val="pt-BR"/>
        </w:rPr>
        <w:t>Correlação entre cada variável e cada fator, cuja regra de decisão aplicada foi Carga ≥ 0,5 e mínimo aceitável Carga = 0,4;</w:t>
      </w:r>
    </w:p>
    <w:p w14:paraId="60666E0A" w14:textId="62C04C5F" w:rsidR="00AD3BFB" w:rsidRPr="006859C4" w:rsidRDefault="00AD3BFB" w:rsidP="00436078">
      <w:pPr>
        <w:pStyle w:val="NormalT1"/>
        <w:widowControl w:val="0"/>
        <w:numPr>
          <w:ilvl w:val="0"/>
          <w:numId w:val="37"/>
        </w:numPr>
        <w:spacing w:after="0"/>
        <w:ind w:left="993" w:hanging="284"/>
        <w:rPr>
          <w:rFonts w:cs="Times New Roman"/>
          <w:szCs w:val="24"/>
          <w:lang w:val="pt-BR"/>
        </w:rPr>
      </w:pPr>
      <w:r w:rsidRPr="006859C4">
        <w:rPr>
          <w:rFonts w:cs="Times New Roman"/>
          <w:szCs w:val="24"/>
          <w:lang w:val="pt-BR"/>
        </w:rPr>
        <w:t xml:space="preserve">VARIÂNCIA EXPLICADA - </w:t>
      </w:r>
      <w:r w:rsidRPr="006859C4">
        <w:rPr>
          <w:rFonts w:eastAsia="Calibri" w:cs="Times New Roman"/>
          <w:szCs w:val="24"/>
          <w:lang w:val="pt-BR"/>
        </w:rPr>
        <w:t xml:space="preserve">Porcentagem de variância dos dados explicada pelos fatores extraídos pelo modelo fatorial, cuja regra de decisão aplicada foi 60% de Variância Explicada é </w:t>
      </w:r>
      <w:r w:rsidR="009E7BC0" w:rsidRPr="006859C4">
        <w:rPr>
          <w:rFonts w:eastAsia="Calibri" w:cs="Times New Roman"/>
          <w:szCs w:val="24"/>
          <w:lang w:val="pt-BR"/>
        </w:rPr>
        <w:t xml:space="preserve">considerada </w:t>
      </w:r>
      <w:r w:rsidRPr="006859C4">
        <w:rPr>
          <w:rFonts w:eastAsia="Calibri" w:cs="Times New Roman"/>
          <w:szCs w:val="24"/>
          <w:lang w:val="pt-BR"/>
        </w:rPr>
        <w:t>um valor satisfatório para estudos das Ciências Sociais Aplicadas, sendo quanto maior melhor; e</w:t>
      </w:r>
    </w:p>
    <w:p w14:paraId="632CEF65" w14:textId="062BFE91" w:rsidR="00335E85" w:rsidRPr="006859C4" w:rsidRDefault="00335E85" w:rsidP="00436078">
      <w:pPr>
        <w:pStyle w:val="NormalT1"/>
        <w:widowControl w:val="0"/>
        <w:numPr>
          <w:ilvl w:val="0"/>
          <w:numId w:val="37"/>
        </w:numPr>
        <w:spacing w:after="0"/>
        <w:ind w:left="993" w:hanging="284"/>
        <w:rPr>
          <w:rFonts w:eastAsia="Calibri" w:cs="Times New Roman"/>
          <w:szCs w:val="24"/>
          <w:lang w:val="pt-BR"/>
        </w:rPr>
      </w:pPr>
      <w:r w:rsidRPr="006859C4">
        <w:rPr>
          <w:rFonts w:eastAsia="Calibri" w:cs="Times New Roman"/>
          <w:szCs w:val="24"/>
          <w:lang w:val="pt-BR"/>
        </w:rPr>
        <w:t>ALFA DE CRONBACH</w:t>
      </w:r>
      <w:r w:rsidRPr="006859C4">
        <w:rPr>
          <w:rFonts w:cs="Times New Roman"/>
          <w:szCs w:val="24"/>
          <w:lang w:val="pt-BR"/>
        </w:rPr>
        <w:t xml:space="preserve"> </w:t>
      </w:r>
      <w:r w:rsidR="00AD3BFB" w:rsidRPr="006859C4">
        <w:rPr>
          <w:rFonts w:cs="Times New Roman"/>
          <w:szCs w:val="24"/>
          <w:lang w:val="pt-BR"/>
        </w:rPr>
        <w:t xml:space="preserve">- </w:t>
      </w:r>
      <w:r w:rsidRPr="006859C4">
        <w:rPr>
          <w:rFonts w:eastAsia="Calibri" w:cs="Times New Roman"/>
          <w:szCs w:val="24"/>
          <w:lang w:val="pt-BR"/>
        </w:rPr>
        <w:t>Medida de confiabilidade do construto que varia de 0 a 1</w:t>
      </w:r>
      <w:r w:rsidR="00AD3BFB" w:rsidRPr="006859C4">
        <w:rPr>
          <w:rFonts w:eastAsia="Calibri" w:cs="Times New Roman"/>
          <w:szCs w:val="24"/>
          <w:lang w:val="pt-BR"/>
        </w:rPr>
        <w:t xml:space="preserve">, cuja regra de decisão aplicada foi </w:t>
      </w:r>
      <w:r w:rsidRPr="006859C4">
        <w:rPr>
          <w:rFonts w:eastAsia="Calibri" w:cs="Times New Roman"/>
          <w:szCs w:val="24"/>
          <w:lang w:val="pt-BR"/>
        </w:rPr>
        <w:t>o mínimo aceitável = 0.6 ou 0.7, sendo quanto maior melhor.</w:t>
      </w:r>
    </w:p>
    <w:p w14:paraId="22F068D8" w14:textId="1184A952" w:rsidR="00335E85" w:rsidRPr="006859C4" w:rsidRDefault="00335E85" w:rsidP="00436078">
      <w:pPr>
        <w:pStyle w:val="NormalT1"/>
        <w:widowControl w:val="0"/>
        <w:spacing w:after="0"/>
        <w:rPr>
          <w:rFonts w:cs="Times New Roman"/>
          <w:szCs w:val="24"/>
          <w:lang w:val="pt-BR"/>
        </w:rPr>
      </w:pPr>
      <w:r w:rsidRPr="006859C4">
        <w:rPr>
          <w:rFonts w:cs="Times New Roman"/>
          <w:szCs w:val="24"/>
          <w:lang w:val="pt-BR"/>
        </w:rPr>
        <w:t xml:space="preserve">A partir da regra de </w:t>
      </w:r>
      <w:r w:rsidR="00F641EA" w:rsidRPr="006859C4">
        <w:rPr>
          <w:rFonts w:cs="Times New Roman"/>
          <w:szCs w:val="24"/>
          <w:lang w:val="pt-BR"/>
        </w:rPr>
        <w:t xml:space="preserve">análise de </w:t>
      </w:r>
      <w:r w:rsidRPr="006859C4">
        <w:rPr>
          <w:rFonts w:cs="Times New Roman"/>
          <w:szCs w:val="24"/>
          <w:lang w:val="pt-BR"/>
        </w:rPr>
        <w:t>correlação (</w:t>
      </w:r>
      <w:r w:rsidR="006D2F04" w:rsidRPr="006859C4">
        <w:rPr>
          <w:rFonts w:cs="Times New Roman"/>
          <w:noProof/>
          <w:lang w:val="pt-BR"/>
        </w:rPr>
        <w:t xml:space="preserve">HAIR; ANDERSON; TATHAM; BLACK, </w:t>
      </w:r>
      <w:r w:rsidR="003D4FB7" w:rsidRPr="006859C4">
        <w:rPr>
          <w:rFonts w:cs="Times New Roman"/>
          <w:noProof/>
          <w:lang w:val="pt-BR"/>
        </w:rPr>
        <w:t>1</w:t>
      </w:r>
      <w:r w:rsidR="003D4FB7" w:rsidRPr="006859C4">
        <w:rPr>
          <w:rFonts w:eastAsia="Calibri" w:cs="Times New Roman"/>
          <w:szCs w:val="24"/>
          <w:lang w:val="pt-BR"/>
        </w:rPr>
        <w:t>998</w:t>
      </w:r>
      <w:r w:rsidRPr="006859C4">
        <w:rPr>
          <w:rFonts w:cs="Times New Roman"/>
          <w:szCs w:val="24"/>
          <w:lang w:val="pt-BR"/>
        </w:rPr>
        <w:t>) o seguinte conceito fo</w:t>
      </w:r>
      <w:r w:rsidR="00F641EA" w:rsidRPr="006859C4">
        <w:rPr>
          <w:rFonts w:cs="Times New Roman"/>
          <w:szCs w:val="24"/>
          <w:lang w:val="pt-BR"/>
        </w:rPr>
        <w:t>i</w:t>
      </w:r>
      <w:r w:rsidRPr="006859C4">
        <w:rPr>
          <w:rFonts w:cs="Times New Roman"/>
          <w:szCs w:val="24"/>
          <w:lang w:val="pt-BR"/>
        </w:rPr>
        <w:t xml:space="preserve"> considerado:</w:t>
      </w:r>
    </w:p>
    <w:p w14:paraId="13FC61E2" w14:textId="5C2D9587" w:rsidR="00335E85" w:rsidRPr="006859C4" w:rsidRDefault="00335E85" w:rsidP="00436078">
      <w:pPr>
        <w:pStyle w:val="NormalT1"/>
        <w:widowControl w:val="0"/>
        <w:numPr>
          <w:ilvl w:val="0"/>
          <w:numId w:val="37"/>
        </w:numPr>
        <w:spacing w:after="0"/>
        <w:ind w:left="993" w:hanging="284"/>
        <w:rPr>
          <w:rFonts w:cs="Times New Roman"/>
          <w:szCs w:val="24"/>
          <w:lang w:val="pt-BR"/>
        </w:rPr>
      </w:pPr>
      <w:r w:rsidRPr="006859C4">
        <w:rPr>
          <w:rFonts w:eastAsia="Calibri" w:cs="Times New Roman"/>
          <w:szCs w:val="24"/>
          <w:lang w:val="pt-BR"/>
        </w:rPr>
        <w:t xml:space="preserve">COEFICIENTE </w:t>
      </w:r>
      <w:r w:rsidR="00F641EA" w:rsidRPr="006859C4">
        <w:rPr>
          <w:rFonts w:eastAsia="Calibri" w:cs="Times New Roman"/>
          <w:szCs w:val="24"/>
          <w:lang w:val="pt-BR"/>
        </w:rPr>
        <w:t>“</w:t>
      </w:r>
      <w:r w:rsidRPr="006859C4">
        <w:rPr>
          <w:rFonts w:eastAsia="Calibri" w:cs="Times New Roman"/>
          <w:szCs w:val="24"/>
          <w:lang w:val="pt-BR"/>
        </w:rPr>
        <w:t>r</w:t>
      </w:r>
      <w:r w:rsidR="00F641EA" w:rsidRPr="006859C4">
        <w:rPr>
          <w:rFonts w:eastAsia="Calibri" w:cs="Times New Roman"/>
          <w:szCs w:val="24"/>
          <w:lang w:val="pt-BR"/>
        </w:rPr>
        <w:t>”</w:t>
      </w:r>
      <w:r w:rsidRPr="006859C4">
        <w:rPr>
          <w:rFonts w:eastAsia="Calibri" w:cs="Times New Roman"/>
          <w:szCs w:val="24"/>
          <w:lang w:val="pt-BR"/>
        </w:rPr>
        <w:t xml:space="preserve"> DE PEARSON</w:t>
      </w:r>
      <w:r w:rsidRPr="006859C4">
        <w:rPr>
          <w:rFonts w:cs="Times New Roman"/>
          <w:szCs w:val="24"/>
          <w:lang w:val="pt-BR"/>
        </w:rPr>
        <w:t xml:space="preserve"> - </w:t>
      </w:r>
      <w:r w:rsidRPr="006859C4">
        <w:rPr>
          <w:rFonts w:eastAsia="Calibri" w:cs="Times New Roman"/>
          <w:szCs w:val="24"/>
          <w:lang w:val="pt-BR"/>
        </w:rPr>
        <w:t xml:space="preserve">Coeficiente de correlação usado para mensurar </w:t>
      </w:r>
      <w:r w:rsidRPr="006859C4">
        <w:rPr>
          <w:rFonts w:eastAsia="Calibri" w:cs="Times New Roman"/>
          <w:szCs w:val="24"/>
          <w:lang w:val="pt-BR"/>
        </w:rPr>
        <w:lastRenderedPageBreak/>
        <w:t xml:space="preserve">a relação entre duas variáveis métricas, cujas diretrizes de avaliação definidas por </w:t>
      </w:r>
      <w:r w:rsidR="00F344E2" w:rsidRPr="006859C4">
        <w:rPr>
          <w:rFonts w:eastAsia="Calibri" w:cs="Times New Roman"/>
          <w:szCs w:val="24"/>
          <w:lang w:val="pt-BR"/>
        </w:rPr>
        <w:t>Cohen</w:t>
      </w:r>
      <w:r w:rsidRPr="006859C4">
        <w:rPr>
          <w:rFonts w:eastAsia="Calibri" w:cs="Times New Roman"/>
          <w:szCs w:val="24"/>
          <w:lang w:val="pt-BR"/>
        </w:rPr>
        <w:t xml:space="preserve"> (1977) foram r = 0,1 </w:t>
      </w:r>
      <w:r w:rsidR="00F641EA" w:rsidRPr="006859C4">
        <w:rPr>
          <w:rFonts w:eastAsia="Calibri" w:cs="Times New Roman"/>
          <w:szCs w:val="24"/>
          <w:lang w:val="pt-BR"/>
        </w:rPr>
        <w:t>(fraco), r = 0,3 (moderado) e r = 0,5 (forte).</w:t>
      </w:r>
    </w:p>
    <w:p w14:paraId="0760D656" w14:textId="268A6E55" w:rsidR="00F641EA" w:rsidRPr="006859C4" w:rsidRDefault="00F641EA" w:rsidP="00436078">
      <w:pPr>
        <w:pStyle w:val="NormalT1"/>
        <w:widowControl w:val="0"/>
        <w:spacing w:after="0"/>
        <w:rPr>
          <w:rFonts w:cs="Times New Roman"/>
          <w:szCs w:val="24"/>
          <w:lang w:val="pt-BR"/>
        </w:rPr>
      </w:pPr>
      <w:r w:rsidRPr="006859C4">
        <w:rPr>
          <w:rFonts w:cs="Times New Roman"/>
          <w:szCs w:val="24"/>
          <w:lang w:val="pt-BR"/>
        </w:rPr>
        <w:t>A partir da regra de análise de regressão (</w:t>
      </w:r>
      <w:r w:rsidR="006D2F04" w:rsidRPr="006859C4">
        <w:rPr>
          <w:rFonts w:cs="Times New Roman"/>
          <w:noProof/>
          <w:lang w:val="pt-BR"/>
        </w:rPr>
        <w:t xml:space="preserve">HAIR; ANDERSON; TATHAM; BLACK, </w:t>
      </w:r>
      <w:r w:rsidR="003D4FB7" w:rsidRPr="006859C4">
        <w:rPr>
          <w:rFonts w:cs="Times New Roman"/>
          <w:noProof/>
          <w:lang w:val="pt-BR"/>
        </w:rPr>
        <w:t>1</w:t>
      </w:r>
      <w:r w:rsidR="003D4FB7" w:rsidRPr="006859C4">
        <w:rPr>
          <w:rFonts w:eastAsia="Calibri" w:cs="Times New Roman"/>
          <w:szCs w:val="24"/>
          <w:lang w:val="pt-BR"/>
        </w:rPr>
        <w:t>998</w:t>
      </w:r>
      <w:r w:rsidRPr="006859C4">
        <w:rPr>
          <w:rFonts w:cs="Times New Roman"/>
          <w:szCs w:val="24"/>
          <w:lang w:val="pt-BR"/>
        </w:rPr>
        <w:t>) os seguintes conceitos foram considerados:</w:t>
      </w:r>
    </w:p>
    <w:p w14:paraId="520118DA" w14:textId="77777777" w:rsidR="00436078" w:rsidRPr="006859C4" w:rsidRDefault="00F641EA" w:rsidP="00436078">
      <w:pPr>
        <w:pStyle w:val="NormalT1"/>
        <w:widowControl w:val="0"/>
        <w:numPr>
          <w:ilvl w:val="0"/>
          <w:numId w:val="37"/>
        </w:numPr>
        <w:spacing w:after="0"/>
        <w:ind w:left="993" w:hanging="284"/>
        <w:rPr>
          <w:rFonts w:cs="Times New Roman"/>
          <w:szCs w:val="24"/>
          <w:lang w:val="pt-BR"/>
        </w:rPr>
      </w:pPr>
      <w:r w:rsidRPr="006859C4">
        <w:rPr>
          <w:rFonts w:eastAsia="Calibri" w:cs="Times New Roman"/>
          <w:szCs w:val="24"/>
          <w:lang w:val="pt-BR"/>
        </w:rPr>
        <w:t>R-QUADRADO</w:t>
      </w:r>
      <w:r w:rsidRPr="006859C4">
        <w:rPr>
          <w:rFonts w:cs="Times New Roman"/>
          <w:szCs w:val="24"/>
          <w:lang w:val="pt-BR"/>
        </w:rPr>
        <w:t xml:space="preserve"> - </w:t>
      </w:r>
      <w:r w:rsidRPr="006859C4">
        <w:rPr>
          <w:rFonts w:eastAsia="Calibri" w:cs="Times New Roman"/>
          <w:szCs w:val="24"/>
          <w:lang w:val="pt-BR"/>
        </w:rPr>
        <w:t xml:space="preserve">Medida da proporção da variância da variável dependente que é explicada pela variável independente, cujas regras de avaliação do R-quadrado em ciências sociais definidas por </w:t>
      </w:r>
      <w:r w:rsidR="00F344E2" w:rsidRPr="006859C4">
        <w:rPr>
          <w:rFonts w:eastAsia="Calibri" w:cs="Times New Roman"/>
          <w:szCs w:val="24"/>
          <w:lang w:val="pt-BR"/>
        </w:rPr>
        <w:t>Cohen</w:t>
      </w:r>
      <w:r w:rsidRPr="006859C4">
        <w:rPr>
          <w:rFonts w:eastAsia="Calibri" w:cs="Times New Roman"/>
          <w:szCs w:val="24"/>
          <w:lang w:val="pt-BR"/>
        </w:rPr>
        <w:t xml:space="preserve"> (1977) foram R-quadrado = 2% (efeito fraco), R-quadrado = </w:t>
      </w:r>
      <w:r w:rsidR="001A2E83" w:rsidRPr="006859C4">
        <w:rPr>
          <w:rFonts w:eastAsia="Calibri" w:cs="Times New Roman"/>
          <w:szCs w:val="24"/>
          <w:lang w:val="pt-BR"/>
        </w:rPr>
        <w:t>13</w:t>
      </w:r>
      <w:r w:rsidRPr="006859C4">
        <w:rPr>
          <w:rFonts w:eastAsia="Calibri" w:cs="Times New Roman"/>
          <w:szCs w:val="24"/>
          <w:lang w:val="pt-BR"/>
        </w:rPr>
        <w:t xml:space="preserve">% (efeito </w:t>
      </w:r>
      <w:r w:rsidR="001A2E83" w:rsidRPr="006859C4">
        <w:rPr>
          <w:rFonts w:eastAsia="Calibri" w:cs="Times New Roman"/>
          <w:szCs w:val="24"/>
          <w:lang w:val="pt-BR"/>
        </w:rPr>
        <w:t>moderado</w:t>
      </w:r>
      <w:r w:rsidRPr="006859C4">
        <w:rPr>
          <w:rFonts w:eastAsia="Calibri" w:cs="Times New Roman"/>
          <w:szCs w:val="24"/>
          <w:lang w:val="pt-BR"/>
        </w:rPr>
        <w:t>) R-quadrado = 2</w:t>
      </w:r>
      <w:r w:rsidR="001A2E83" w:rsidRPr="006859C4">
        <w:rPr>
          <w:rFonts w:eastAsia="Calibri" w:cs="Times New Roman"/>
          <w:szCs w:val="24"/>
          <w:lang w:val="pt-BR"/>
        </w:rPr>
        <w:t>6</w:t>
      </w:r>
      <w:r w:rsidRPr="006859C4">
        <w:rPr>
          <w:rFonts w:eastAsia="Calibri" w:cs="Times New Roman"/>
          <w:szCs w:val="24"/>
          <w:lang w:val="pt-BR"/>
        </w:rPr>
        <w:t xml:space="preserve">% (efeito </w:t>
      </w:r>
      <w:r w:rsidR="001A2E83" w:rsidRPr="006859C4">
        <w:rPr>
          <w:rFonts w:eastAsia="Calibri" w:cs="Times New Roman"/>
          <w:szCs w:val="24"/>
          <w:lang w:val="pt-BR"/>
        </w:rPr>
        <w:t>forte</w:t>
      </w:r>
      <w:r w:rsidRPr="006859C4">
        <w:rPr>
          <w:rFonts w:eastAsia="Calibri" w:cs="Times New Roman"/>
          <w:szCs w:val="24"/>
          <w:lang w:val="pt-BR"/>
        </w:rPr>
        <w:t>)</w:t>
      </w:r>
      <w:r w:rsidR="001A2E83" w:rsidRPr="006859C4">
        <w:rPr>
          <w:rFonts w:eastAsia="Calibri" w:cs="Times New Roman"/>
          <w:szCs w:val="24"/>
          <w:lang w:val="pt-BR"/>
        </w:rPr>
        <w:t>, sendo quanto maior melhor;</w:t>
      </w:r>
    </w:p>
    <w:p w14:paraId="6AB8DE2C" w14:textId="0F234CFF" w:rsidR="001A2E83" w:rsidRPr="006859C4" w:rsidRDefault="001A2E83" w:rsidP="00436078">
      <w:pPr>
        <w:pStyle w:val="NormalT1"/>
        <w:widowControl w:val="0"/>
        <w:numPr>
          <w:ilvl w:val="0"/>
          <w:numId w:val="37"/>
        </w:numPr>
        <w:spacing w:after="0"/>
        <w:ind w:left="993" w:hanging="284"/>
        <w:rPr>
          <w:rFonts w:cs="Times New Roman"/>
          <w:szCs w:val="24"/>
          <w:lang w:val="pt-BR"/>
        </w:rPr>
      </w:pPr>
      <w:r w:rsidRPr="006859C4">
        <w:rPr>
          <w:rFonts w:eastAsia="Calibri" w:cs="Times New Roman"/>
          <w:szCs w:val="24"/>
          <w:lang w:val="pt-BR"/>
        </w:rPr>
        <w:t>BETA COEFFICIENT</w:t>
      </w:r>
      <w:r w:rsidRPr="006859C4">
        <w:rPr>
          <w:rFonts w:cs="Times New Roman"/>
          <w:szCs w:val="24"/>
          <w:lang w:val="pt-BR"/>
        </w:rPr>
        <w:t xml:space="preserve"> - </w:t>
      </w:r>
      <w:r w:rsidRPr="006859C4">
        <w:rPr>
          <w:rFonts w:eastAsia="Calibri" w:cs="Times New Roman"/>
          <w:szCs w:val="24"/>
          <w:lang w:val="pt-BR"/>
        </w:rPr>
        <w:t>Coeficiente de regressão padronizado, cuja regra de decisão aplicada foi quanto maior, maior o poder explanatório da variável dependente; e</w:t>
      </w:r>
    </w:p>
    <w:p w14:paraId="0EC97D1F" w14:textId="34343059" w:rsidR="001A2E83" w:rsidRPr="006859C4" w:rsidRDefault="001A2E83" w:rsidP="00436078">
      <w:pPr>
        <w:pStyle w:val="NormalT1"/>
        <w:widowControl w:val="0"/>
        <w:numPr>
          <w:ilvl w:val="0"/>
          <w:numId w:val="37"/>
        </w:numPr>
        <w:spacing w:after="0"/>
        <w:ind w:left="993" w:hanging="284"/>
        <w:rPr>
          <w:rFonts w:cs="Times New Roman"/>
          <w:szCs w:val="24"/>
          <w:lang w:val="pt-BR"/>
        </w:rPr>
      </w:pPr>
      <w:r w:rsidRPr="006859C4">
        <w:rPr>
          <w:rFonts w:eastAsia="Calibri" w:cs="Times New Roman"/>
          <w:szCs w:val="24"/>
          <w:lang w:val="pt-BR"/>
        </w:rPr>
        <w:t>RESIDUALS</w:t>
      </w:r>
      <w:r w:rsidRPr="006859C4">
        <w:rPr>
          <w:rFonts w:cs="Times New Roman"/>
          <w:szCs w:val="24"/>
          <w:lang w:val="pt-BR"/>
        </w:rPr>
        <w:t xml:space="preserve"> - </w:t>
      </w:r>
      <w:r w:rsidRPr="006859C4">
        <w:rPr>
          <w:rFonts w:eastAsia="Calibri" w:cs="Times New Roman"/>
          <w:szCs w:val="24"/>
          <w:lang w:val="pt-BR"/>
        </w:rPr>
        <w:t>Erro de previsão nos dados da amostra, cuja regra de decisão aplicada foi que os resíduos devem seguir distribuição normal.</w:t>
      </w:r>
    </w:p>
    <w:p w14:paraId="60F33E98" w14:textId="123D4316" w:rsidR="00D0772C" w:rsidRPr="006859C4" w:rsidRDefault="00F47E56" w:rsidP="00436078">
      <w:pPr>
        <w:pStyle w:val="NormalT1"/>
        <w:widowControl w:val="0"/>
        <w:spacing w:after="0"/>
        <w:rPr>
          <w:rFonts w:cs="Times New Roman"/>
          <w:szCs w:val="24"/>
          <w:lang w:val="pt-BR"/>
        </w:rPr>
      </w:pPr>
      <w:r w:rsidRPr="006859C4">
        <w:rPr>
          <w:rFonts w:cs="Times New Roman"/>
          <w:szCs w:val="24"/>
          <w:lang w:val="pt-BR"/>
        </w:rPr>
        <w:t xml:space="preserve">Considerando os conceitos apresentados </w:t>
      </w:r>
      <w:r w:rsidR="001A2E83" w:rsidRPr="006859C4">
        <w:rPr>
          <w:rFonts w:cs="Times New Roman"/>
          <w:szCs w:val="24"/>
          <w:lang w:val="pt-BR"/>
        </w:rPr>
        <w:t>acima</w:t>
      </w:r>
      <w:r w:rsidRPr="006859C4">
        <w:rPr>
          <w:rFonts w:cs="Times New Roman"/>
          <w:szCs w:val="24"/>
          <w:lang w:val="pt-BR"/>
        </w:rPr>
        <w:t xml:space="preserve"> e o</w:t>
      </w:r>
      <w:r w:rsidR="001A0909" w:rsidRPr="006859C4">
        <w:rPr>
          <w:rFonts w:cs="Times New Roman"/>
          <w:szCs w:val="24"/>
          <w:lang w:val="pt-BR"/>
        </w:rPr>
        <w:t>s</w:t>
      </w:r>
      <w:r w:rsidRPr="006859C4">
        <w:rPr>
          <w:rFonts w:cs="Times New Roman"/>
          <w:szCs w:val="24"/>
          <w:lang w:val="pt-BR"/>
        </w:rPr>
        <w:t xml:space="preserve"> dados </w:t>
      </w:r>
      <w:r w:rsidR="001A0909" w:rsidRPr="006859C4">
        <w:rPr>
          <w:rFonts w:cs="Times New Roman"/>
          <w:szCs w:val="24"/>
          <w:lang w:val="pt-BR"/>
        </w:rPr>
        <w:t xml:space="preserve">processados </w:t>
      </w:r>
      <w:r w:rsidRPr="006859C4">
        <w:rPr>
          <w:rFonts w:cs="Times New Roman"/>
          <w:szCs w:val="24"/>
          <w:lang w:val="pt-BR"/>
        </w:rPr>
        <w:t xml:space="preserve">pelo </w:t>
      </w:r>
      <w:r w:rsidRPr="006859C4">
        <w:rPr>
          <w:rFonts w:cs="Times New Roman"/>
          <w:i/>
          <w:szCs w:val="24"/>
          <w:lang w:val="pt-BR"/>
        </w:rPr>
        <w:t xml:space="preserve">software </w:t>
      </w:r>
      <w:r w:rsidRPr="006859C4">
        <w:rPr>
          <w:rFonts w:cs="Times New Roman"/>
          <w:szCs w:val="24"/>
          <w:lang w:val="pt-BR"/>
        </w:rPr>
        <w:t>SPSS, são apresentados n</w:t>
      </w:r>
      <w:r w:rsidR="00614DCD" w:rsidRPr="006859C4">
        <w:rPr>
          <w:rFonts w:cs="Times New Roman"/>
          <w:szCs w:val="24"/>
          <w:lang w:val="pt-BR"/>
        </w:rPr>
        <w:t>o próximo</w:t>
      </w:r>
      <w:r w:rsidR="00CB22AE" w:rsidRPr="006859C4">
        <w:rPr>
          <w:rFonts w:cs="Times New Roman"/>
          <w:szCs w:val="24"/>
          <w:lang w:val="pt-BR"/>
        </w:rPr>
        <w:t xml:space="preserve"> capítulo</w:t>
      </w:r>
      <w:r w:rsidR="001A0909" w:rsidRPr="006859C4">
        <w:rPr>
          <w:rFonts w:cs="Times New Roman"/>
          <w:szCs w:val="24"/>
          <w:lang w:val="pt-BR"/>
        </w:rPr>
        <w:t xml:space="preserve"> </w:t>
      </w:r>
      <w:r w:rsidR="00614DCD" w:rsidRPr="006859C4">
        <w:rPr>
          <w:rFonts w:cs="Times New Roman"/>
          <w:szCs w:val="24"/>
          <w:lang w:val="pt-BR"/>
        </w:rPr>
        <w:t xml:space="preserve">os resultados obtidos </w:t>
      </w:r>
      <w:r w:rsidRPr="006859C4">
        <w:rPr>
          <w:rFonts w:cs="Times New Roman"/>
          <w:szCs w:val="24"/>
          <w:lang w:val="pt-BR"/>
        </w:rPr>
        <w:t xml:space="preserve">nas </w:t>
      </w:r>
      <w:r w:rsidR="00614DCD" w:rsidRPr="006859C4">
        <w:rPr>
          <w:rFonts w:cs="Times New Roman"/>
          <w:szCs w:val="24"/>
          <w:lang w:val="pt-BR"/>
        </w:rPr>
        <w:t>análises.</w:t>
      </w:r>
    </w:p>
    <w:p w14:paraId="1844ED81" w14:textId="77777777" w:rsidR="001A2E83" w:rsidRPr="006859C4" w:rsidRDefault="001A2E83" w:rsidP="00436078">
      <w:pPr>
        <w:widowControl w:val="0"/>
        <w:spacing w:after="0"/>
        <w:jc w:val="left"/>
        <w:rPr>
          <w:rFonts w:cs="Times New Roman"/>
          <w:szCs w:val="24"/>
        </w:rPr>
      </w:pPr>
    </w:p>
    <w:p w14:paraId="5ADA0B09" w14:textId="4912506C" w:rsidR="00EA6B22" w:rsidRPr="006859C4" w:rsidRDefault="007C6C24" w:rsidP="002D6DEC">
      <w:pPr>
        <w:pStyle w:val="Ttulo1"/>
        <w:tabs>
          <w:tab w:val="left" w:pos="284"/>
        </w:tabs>
        <w:spacing w:before="0" w:after="0"/>
        <w:ind w:left="0" w:firstLine="0"/>
        <w:rPr>
          <w:rFonts w:cs="Times New Roman"/>
          <w:szCs w:val="24"/>
        </w:rPr>
      </w:pPr>
      <w:r w:rsidRPr="006859C4">
        <w:rPr>
          <w:rFonts w:cs="Times New Roman"/>
          <w:szCs w:val="24"/>
        </w:rPr>
        <w:t>APRESENTAÇÃO E ANÁ</w:t>
      </w:r>
      <w:r w:rsidR="00EA6B22" w:rsidRPr="006859C4">
        <w:rPr>
          <w:rFonts w:cs="Times New Roman"/>
          <w:szCs w:val="24"/>
        </w:rPr>
        <w:t>LISE DOS DADOS</w:t>
      </w:r>
    </w:p>
    <w:p w14:paraId="4CFDDF66" w14:textId="77777777" w:rsidR="000A36EE" w:rsidRPr="006859C4" w:rsidRDefault="000A36EE" w:rsidP="00436078">
      <w:pPr>
        <w:pStyle w:val="NormalT1"/>
        <w:widowControl w:val="0"/>
        <w:spacing w:after="0"/>
        <w:rPr>
          <w:rFonts w:cs="Times New Roman"/>
          <w:szCs w:val="24"/>
          <w:lang w:val="pt-BR"/>
        </w:rPr>
      </w:pPr>
    </w:p>
    <w:p w14:paraId="08A650D0" w14:textId="31797BE9" w:rsidR="002519B7" w:rsidRPr="006859C4" w:rsidRDefault="00FD0A0B" w:rsidP="00436078">
      <w:pPr>
        <w:pStyle w:val="NormalT1"/>
        <w:widowControl w:val="0"/>
        <w:spacing w:after="0"/>
        <w:rPr>
          <w:rFonts w:cs="Times New Roman"/>
          <w:szCs w:val="24"/>
          <w:lang w:val="pt-BR"/>
        </w:rPr>
      </w:pPr>
      <w:r w:rsidRPr="006859C4">
        <w:rPr>
          <w:rFonts w:cs="Times New Roman"/>
          <w:szCs w:val="24"/>
          <w:lang w:val="pt-BR"/>
        </w:rPr>
        <w:t xml:space="preserve">Foram utilizadas bases de dados obtidas via </w:t>
      </w:r>
      <w:r w:rsidRPr="006859C4">
        <w:rPr>
          <w:rFonts w:cs="Times New Roman"/>
          <w:i/>
          <w:szCs w:val="24"/>
          <w:lang w:val="pt-BR"/>
        </w:rPr>
        <w:t>web</w:t>
      </w:r>
      <w:r w:rsidRPr="006859C4">
        <w:rPr>
          <w:rFonts w:cs="Times New Roman"/>
          <w:szCs w:val="24"/>
          <w:lang w:val="pt-BR"/>
        </w:rPr>
        <w:t xml:space="preserve"> das duas entidades envolvidas na produção das informações relativas ao IDH</w:t>
      </w:r>
      <w:r w:rsidR="00F47E56" w:rsidRPr="006859C4">
        <w:rPr>
          <w:rFonts w:cs="Times New Roman"/>
          <w:szCs w:val="24"/>
          <w:lang w:val="pt-BR"/>
        </w:rPr>
        <w:t xml:space="preserve"> (ONU)</w:t>
      </w:r>
      <w:r w:rsidRPr="006859C4">
        <w:rPr>
          <w:rFonts w:cs="Times New Roman"/>
          <w:szCs w:val="24"/>
          <w:lang w:val="pt-BR"/>
        </w:rPr>
        <w:t xml:space="preserve"> e ao WGI</w:t>
      </w:r>
      <w:r w:rsidR="00F47E56" w:rsidRPr="006859C4">
        <w:rPr>
          <w:rFonts w:cs="Times New Roman"/>
          <w:szCs w:val="24"/>
          <w:lang w:val="pt-BR"/>
        </w:rPr>
        <w:t xml:space="preserve"> (Banco Mundial)</w:t>
      </w:r>
      <w:r w:rsidR="0082235F" w:rsidRPr="006859C4">
        <w:rPr>
          <w:rFonts w:cs="Times New Roman"/>
          <w:szCs w:val="24"/>
          <w:lang w:val="pt-BR"/>
        </w:rPr>
        <w:t>.</w:t>
      </w:r>
      <w:r w:rsidRPr="006859C4">
        <w:rPr>
          <w:rFonts w:cs="Times New Roman"/>
          <w:szCs w:val="24"/>
          <w:lang w:val="pt-BR"/>
        </w:rPr>
        <w:t xml:space="preserve"> </w:t>
      </w:r>
      <w:r w:rsidR="0082235F" w:rsidRPr="006859C4">
        <w:rPr>
          <w:rFonts w:cs="Times New Roman"/>
          <w:szCs w:val="24"/>
          <w:lang w:val="pt-BR"/>
        </w:rPr>
        <w:t>P</w:t>
      </w:r>
      <w:r w:rsidR="00FC6DCF" w:rsidRPr="006859C4">
        <w:rPr>
          <w:rFonts w:cs="Times New Roman"/>
          <w:szCs w:val="24"/>
          <w:lang w:val="pt-BR"/>
        </w:rPr>
        <w:t xml:space="preserve">ara </w:t>
      </w:r>
      <w:r w:rsidRPr="006859C4">
        <w:rPr>
          <w:rFonts w:cs="Times New Roman"/>
          <w:szCs w:val="24"/>
          <w:lang w:val="pt-BR"/>
        </w:rPr>
        <w:t>as análises estatísticas</w:t>
      </w:r>
      <w:r w:rsidR="00FC6DCF" w:rsidRPr="006859C4">
        <w:rPr>
          <w:rFonts w:cs="Times New Roman"/>
          <w:szCs w:val="24"/>
          <w:lang w:val="pt-BR"/>
        </w:rPr>
        <w:t xml:space="preserve"> utilizou-se</w:t>
      </w:r>
      <w:r w:rsidRPr="006859C4">
        <w:rPr>
          <w:rFonts w:cs="Times New Roman"/>
          <w:szCs w:val="24"/>
          <w:lang w:val="pt-BR"/>
        </w:rPr>
        <w:t xml:space="preserve"> </w:t>
      </w:r>
      <w:r w:rsidR="00D0772C" w:rsidRPr="006859C4">
        <w:rPr>
          <w:rFonts w:cs="Times New Roman"/>
          <w:szCs w:val="24"/>
          <w:lang w:val="pt-BR"/>
        </w:rPr>
        <w:t xml:space="preserve">o </w:t>
      </w:r>
      <w:r w:rsidR="00D0772C" w:rsidRPr="006859C4">
        <w:rPr>
          <w:rFonts w:cs="Times New Roman"/>
          <w:i/>
          <w:szCs w:val="24"/>
          <w:lang w:val="pt-BR"/>
        </w:rPr>
        <w:t>software</w:t>
      </w:r>
      <w:r w:rsidR="00D0772C" w:rsidRPr="006859C4">
        <w:rPr>
          <w:rFonts w:cs="Times New Roman"/>
          <w:szCs w:val="24"/>
          <w:lang w:val="pt-BR"/>
        </w:rPr>
        <w:t xml:space="preserve"> SPSS – </w:t>
      </w:r>
      <w:r w:rsidR="002519B7" w:rsidRPr="006859C4">
        <w:rPr>
          <w:rFonts w:cs="Times New Roman"/>
          <w:szCs w:val="24"/>
          <w:lang w:val="pt-BR"/>
        </w:rPr>
        <w:t>versão 18.0</w:t>
      </w:r>
      <w:r w:rsidRPr="006859C4">
        <w:rPr>
          <w:rFonts w:cs="Times New Roman"/>
          <w:szCs w:val="24"/>
          <w:lang w:val="pt-BR"/>
        </w:rPr>
        <w:t>.</w:t>
      </w:r>
    </w:p>
    <w:p w14:paraId="0C0441BB" w14:textId="19013286" w:rsidR="007A66F5" w:rsidRPr="006859C4" w:rsidRDefault="007A66F5" w:rsidP="00436078">
      <w:pPr>
        <w:widowControl w:val="0"/>
        <w:spacing w:after="0"/>
        <w:ind w:firstLine="709"/>
        <w:rPr>
          <w:rFonts w:cs="Times New Roman"/>
          <w:szCs w:val="24"/>
        </w:rPr>
      </w:pPr>
      <w:r w:rsidRPr="006859C4">
        <w:rPr>
          <w:rFonts w:cs="Times New Roman"/>
          <w:szCs w:val="24"/>
        </w:rPr>
        <w:t xml:space="preserve">As bases de dados foram tratadas para possibilitar a aplicação do SPSS </w:t>
      </w:r>
      <w:r w:rsidR="00FC6DCF" w:rsidRPr="006859C4">
        <w:rPr>
          <w:rFonts w:cs="Times New Roman"/>
          <w:szCs w:val="24"/>
        </w:rPr>
        <w:t xml:space="preserve">na </w:t>
      </w:r>
      <w:r w:rsidRPr="006859C4">
        <w:rPr>
          <w:rFonts w:cs="Times New Roman"/>
          <w:szCs w:val="24"/>
        </w:rPr>
        <w:t>execução das análises</w:t>
      </w:r>
      <w:r w:rsidR="00FC6DCF" w:rsidRPr="006859C4">
        <w:rPr>
          <w:rFonts w:cs="Times New Roman"/>
          <w:szCs w:val="24"/>
        </w:rPr>
        <w:t>. C</w:t>
      </w:r>
      <w:r w:rsidR="00065C0F" w:rsidRPr="006859C4">
        <w:rPr>
          <w:rFonts w:cs="Times New Roman"/>
          <w:szCs w:val="24"/>
        </w:rPr>
        <w:t xml:space="preserve">onforme apresentado </w:t>
      </w:r>
      <w:r w:rsidR="009B6713" w:rsidRPr="006859C4">
        <w:rPr>
          <w:rFonts w:cs="Times New Roman"/>
          <w:szCs w:val="24"/>
        </w:rPr>
        <w:t xml:space="preserve">na </w:t>
      </w:r>
      <w:r w:rsidR="00FC6DCF" w:rsidRPr="006859C4">
        <w:rPr>
          <w:rFonts w:cs="Times New Roman"/>
          <w:szCs w:val="24"/>
        </w:rPr>
        <w:t>Tabela 1, o IDH originário do site das Nações Unidas (</w:t>
      </w:r>
      <w:r w:rsidR="006D2F04" w:rsidRPr="006859C4">
        <w:rPr>
          <w:rFonts w:cs="Times New Roman"/>
          <w:szCs w:val="24"/>
        </w:rPr>
        <w:t xml:space="preserve">UNDP, </w:t>
      </w:r>
      <w:r w:rsidR="00FC6DCF" w:rsidRPr="006859C4">
        <w:rPr>
          <w:rFonts w:cs="Times New Roman"/>
          <w:szCs w:val="24"/>
        </w:rPr>
        <w:t>2016) é analisado junto a seis indicadores apresentados pelo WGI do Banco Mundial (</w:t>
      </w:r>
      <w:r w:rsidR="006D2F04" w:rsidRPr="006859C4">
        <w:rPr>
          <w:rFonts w:cs="Times New Roman"/>
          <w:szCs w:val="24"/>
        </w:rPr>
        <w:t>WORLDBANK</w:t>
      </w:r>
      <w:r w:rsidR="00FC6DCF" w:rsidRPr="006859C4">
        <w:rPr>
          <w:rFonts w:cs="Times New Roman"/>
          <w:szCs w:val="24"/>
        </w:rPr>
        <w:t>, 2016).</w:t>
      </w:r>
    </w:p>
    <w:p w14:paraId="2F9EB970" w14:textId="77777777" w:rsidR="001B296A" w:rsidRPr="006859C4" w:rsidRDefault="001B296A" w:rsidP="00436078">
      <w:pPr>
        <w:widowControl w:val="0"/>
        <w:spacing w:after="0"/>
        <w:ind w:firstLine="709"/>
        <w:rPr>
          <w:rFonts w:cs="Times New Roman"/>
          <w:szCs w:val="24"/>
        </w:rPr>
      </w:pPr>
    </w:p>
    <w:p w14:paraId="168C6D80" w14:textId="16B1EE34" w:rsidR="00ED7DC0" w:rsidRPr="006859C4" w:rsidRDefault="00990592" w:rsidP="00990592">
      <w:pPr>
        <w:pStyle w:val="Legenda"/>
        <w:keepNext/>
        <w:spacing w:after="0" w:line="360" w:lineRule="auto"/>
        <w:jc w:val="left"/>
        <w:rPr>
          <w:rFonts w:ascii="Times New Roman" w:hAnsi="Times New Roman" w:cs="Times New Roman"/>
          <w:sz w:val="24"/>
          <w:szCs w:val="24"/>
        </w:rPr>
      </w:pPr>
      <w:r w:rsidRPr="006859C4">
        <w:rPr>
          <w:rFonts w:ascii="Times New Roman" w:hAnsi="Times New Roman" w:cs="Times New Roman"/>
          <w:sz w:val="24"/>
          <w:szCs w:val="24"/>
        </w:rPr>
        <w:t>Tabela 1.</w:t>
      </w:r>
      <w:r w:rsidR="008D1BDF" w:rsidRPr="006859C4">
        <w:rPr>
          <w:rFonts w:ascii="Times New Roman" w:hAnsi="Times New Roman" w:cs="Times New Roman"/>
          <w:sz w:val="24"/>
          <w:szCs w:val="24"/>
        </w:rPr>
        <w:t xml:space="preserve"> Estatística Descritiva</w:t>
      </w:r>
      <w:r w:rsidR="00F2506D" w:rsidRPr="006859C4">
        <w:rPr>
          <w:rFonts w:ascii="Times New Roman" w:hAnsi="Times New Roman" w:cs="Times New Roman"/>
          <w:sz w:val="24"/>
          <w:szCs w:val="24"/>
        </w:rPr>
        <w:t xml:space="preserve"> e Análise Fatorial</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32"/>
        <w:gridCol w:w="836"/>
        <w:gridCol w:w="787"/>
        <w:gridCol w:w="822"/>
        <w:gridCol w:w="951"/>
        <w:gridCol w:w="992"/>
        <w:gridCol w:w="764"/>
        <w:gridCol w:w="894"/>
        <w:gridCol w:w="893"/>
      </w:tblGrid>
      <w:tr w:rsidR="00F2506D" w:rsidRPr="006859C4" w14:paraId="6AF79335" w14:textId="77777777" w:rsidTr="00793782">
        <w:trPr>
          <w:cantSplit/>
          <w:trHeight w:val="510"/>
          <w:jc w:val="center"/>
        </w:trPr>
        <w:tc>
          <w:tcPr>
            <w:tcW w:w="1175" w:type="pct"/>
            <w:vMerge w:val="restart"/>
            <w:tcBorders>
              <w:top w:val="single" w:sz="4" w:space="0" w:color="auto"/>
              <w:left w:val="nil"/>
              <w:right w:val="single" w:sz="4" w:space="0" w:color="auto"/>
            </w:tcBorders>
            <w:shd w:val="clear" w:color="auto" w:fill="FFFFFF"/>
            <w:vAlign w:val="center"/>
          </w:tcPr>
          <w:p w14:paraId="65053956" w14:textId="764BB12A" w:rsidR="00F2506D" w:rsidRPr="006859C4" w:rsidRDefault="006A696F" w:rsidP="005175A6">
            <w:pPr>
              <w:autoSpaceDE w:val="0"/>
              <w:autoSpaceDN w:val="0"/>
              <w:adjustRightInd w:val="0"/>
              <w:spacing w:after="0" w:line="240" w:lineRule="auto"/>
              <w:ind w:left="60" w:right="60"/>
              <w:jc w:val="center"/>
              <w:rPr>
                <w:rFonts w:cs="Times New Roman"/>
                <w:sz w:val="20"/>
                <w:szCs w:val="20"/>
              </w:rPr>
            </w:pPr>
            <w:r w:rsidRPr="006859C4">
              <w:rPr>
                <w:rFonts w:cs="Times New Roman"/>
                <w:sz w:val="20"/>
                <w:szCs w:val="20"/>
              </w:rPr>
              <w:t>Indicador</w:t>
            </w:r>
          </w:p>
        </w:tc>
        <w:tc>
          <w:tcPr>
            <w:tcW w:w="2419" w:type="pct"/>
            <w:gridSpan w:val="5"/>
            <w:tcBorders>
              <w:top w:val="single" w:sz="4" w:space="0" w:color="auto"/>
              <w:left w:val="single" w:sz="4" w:space="0" w:color="auto"/>
              <w:bottom w:val="nil"/>
              <w:right w:val="single" w:sz="4" w:space="0" w:color="auto"/>
            </w:tcBorders>
            <w:shd w:val="clear" w:color="auto" w:fill="FFFFFF"/>
            <w:vAlign w:val="center"/>
          </w:tcPr>
          <w:p w14:paraId="0ED6A796" w14:textId="2144BC7F" w:rsidR="00F2506D" w:rsidRPr="006859C4" w:rsidRDefault="00F2506D" w:rsidP="005175A6">
            <w:pPr>
              <w:autoSpaceDE w:val="0"/>
              <w:autoSpaceDN w:val="0"/>
              <w:adjustRightInd w:val="0"/>
              <w:spacing w:after="0" w:line="240" w:lineRule="auto"/>
              <w:ind w:left="60" w:right="60"/>
              <w:jc w:val="center"/>
              <w:rPr>
                <w:rFonts w:cs="Times New Roman"/>
                <w:b/>
                <w:sz w:val="20"/>
                <w:szCs w:val="20"/>
              </w:rPr>
            </w:pPr>
            <w:r w:rsidRPr="006859C4">
              <w:rPr>
                <w:rFonts w:cs="Times New Roman"/>
                <w:b/>
                <w:sz w:val="20"/>
                <w:szCs w:val="20"/>
              </w:rPr>
              <w:t>Estatística Descritiva</w:t>
            </w:r>
          </w:p>
        </w:tc>
        <w:tc>
          <w:tcPr>
            <w:tcW w:w="1406" w:type="pct"/>
            <w:gridSpan w:val="3"/>
            <w:tcBorders>
              <w:top w:val="single" w:sz="4" w:space="0" w:color="auto"/>
              <w:left w:val="single" w:sz="4" w:space="0" w:color="auto"/>
              <w:bottom w:val="nil"/>
              <w:right w:val="nil"/>
            </w:tcBorders>
            <w:shd w:val="clear" w:color="auto" w:fill="FFFFFF"/>
            <w:vAlign w:val="center"/>
          </w:tcPr>
          <w:p w14:paraId="3F639929" w14:textId="6268D053" w:rsidR="00F2506D" w:rsidRPr="006859C4" w:rsidRDefault="00F2506D" w:rsidP="005175A6">
            <w:pPr>
              <w:autoSpaceDE w:val="0"/>
              <w:autoSpaceDN w:val="0"/>
              <w:adjustRightInd w:val="0"/>
              <w:spacing w:after="0" w:line="240" w:lineRule="auto"/>
              <w:ind w:left="60" w:right="60"/>
              <w:jc w:val="center"/>
              <w:rPr>
                <w:rFonts w:cs="Times New Roman"/>
                <w:b/>
                <w:sz w:val="20"/>
                <w:szCs w:val="20"/>
              </w:rPr>
            </w:pPr>
            <w:r w:rsidRPr="006859C4">
              <w:rPr>
                <w:rFonts w:cs="Times New Roman"/>
                <w:b/>
                <w:sz w:val="20"/>
                <w:szCs w:val="20"/>
              </w:rPr>
              <w:t>Análise Fatorial</w:t>
            </w:r>
          </w:p>
        </w:tc>
      </w:tr>
      <w:tr w:rsidR="00F2506D" w:rsidRPr="006859C4" w14:paraId="40B4F055" w14:textId="5C34DAA9" w:rsidTr="00793782">
        <w:trPr>
          <w:cantSplit/>
          <w:jc w:val="center"/>
        </w:trPr>
        <w:tc>
          <w:tcPr>
            <w:tcW w:w="1175" w:type="pct"/>
            <w:vMerge/>
            <w:tcBorders>
              <w:left w:val="nil"/>
              <w:bottom w:val="single" w:sz="4" w:space="0" w:color="auto"/>
              <w:right w:val="single" w:sz="4" w:space="0" w:color="auto"/>
            </w:tcBorders>
            <w:shd w:val="clear" w:color="auto" w:fill="FFFFFF"/>
            <w:vAlign w:val="center"/>
          </w:tcPr>
          <w:p w14:paraId="245189BD" w14:textId="77777777" w:rsidR="00F2506D" w:rsidRPr="006859C4" w:rsidRDefault="00F2506D" w:rsidP="005175A6">
            <w:pPr>
              <w:autoSpaceDE w:val="0"/>
              <w:autoSpaceDN w:val="0"/>
              <w:adjustRightInd w:val="0"/>
              <w:spacing w:after="0" w:line="240" w:lineRule="auto"/>
              <w:ind w:left="60" w:right="60"/>
              <w:jc w:val="center"/>
              <w:rPr>
                <w:rFonts w:cs="Times New Roman"/>
                <w:sz w:val="20"/>
                <w:szCs w:val="20"/>
              </w:rPr>
            </w:pPr>
          </w:p>
        </w:tc>
        <w:tc>
          <w:tcPr>
            <w:tcW w:w="461" w:type="pct"/>
            <w:tcBorders>
              <w:top w:val="nil"/>
              <w:left w:val="single" w:sz="4" w:space="0" w:color="auto"/>
              <w:bottom w:val="single" w:sz="4" w:space="0" w:color="auto"/>
              <w:right w:val="nil"/>
            </w:tcBorders>
            <w:shd w:val="clear" w:color="auto" w:fill="FFFFFF"/>
            <w:vAlign w:val="center"/>
          </w:tcPr>
          <w:p w14:paraId="671DE103" w14:textId="2C339266" w:rsidR="00F2506D" w:rsidRPr="006859C4" w:rsidRDefault="00F2506D" w:rsidP="005175A6">
            <w:pPr>
              <w:autoSpaceDE w:val="0"/>
              <w:autoSpaceDN w:val="0"/>
              <w:adjustRightInd w:val="0"/>
              <w:spacing w:after="0" w:line="240" w:lineRule="auto"/>
              <w:ind w:left="60" w:right="60"/>
              <w:jc w:val="center"/>
              <w:rPr>
                <w:rFonts w:cs="Times New Roman"/>
                <w:sz w:val="20"/>
                <w:szCs w:val="20"/>
              </w:rPr>
            </w:pPr>
            <w:r w:rsidRPr="006859C4">
              <w:rPr>
                <w:rFonts w:cs="Times New Roman"/>
                <w:sz w:val="20"/>
                <w:szCs w:val="20"/>
              </w:rPr>
              <w:t>N</w:t>
            </w:r>
            <w:r w:rsidR="008D1BDF" w:rsidRPr="006859C4">
              <w:rPr>
                <w:rFonts w:cs="Times New Roman"/>
                <w:sz w:val="20"/>
                <w:szCs w:val="20"/>
              </w:rPr>
              <w:t>º</w:t>
            </w:r>
            <w:r w:rsidRPr="006859C4">
              <w:rPr>
                <w:rFonts w:cs="Times New Roman"/>
                <w:sz w:val="20"/>
                <w:szCs w:val="20"/>
              </w:rPr>
              <w:t xml:space="preserve"> de casos</w:t>
            </w:r>
          </w:p>
        </w:tc>
        <w:tc>
          <w:tcPr>
            <w:tcW w:w="434" w:type="pct"/>
            <w:tcBorders>
              <w:top w:val="nil"/>
              <w:left w:val="nil"/>
              <w:bottom w:val="single" w:sz="4" w:space="0" w:color="auto"/>
              <w:right w:val="nil"/>
            </w:tcBorders>
            <w:shd w:val="clear" w:color="auto" w:fill="FFFFFF"/>
            <w:vAlign w:val="center"/>
          </w:tcPr>
          <w:p w14:paraId="004E29A1" w14:textId="77777777" w:rsidR="00F2506D" w:rsidRPr="006859C4" w:rsidRDefault="00F2506D" w:rsidP="005175A6">
            <w:pPr>
              <w:autoSpaceDE w:val="0"/>
              <w:autoSpaceDN w:val="0"/>
              <w:adjustRightInd w:val="0"/>
              <w:spacing w:after="0" w:line="240" w:lineRule="auto"/>
              <w:ind w:left="60" w:right="60"/>
              <w:jc w:val="center"/>
              <w:rPr>
                <w:rFonts w:cs="Times New Roman"/>
                <w:sz w:val="20"/>
                <w:szCs w:val="20"/>
              </w:rPr>
            </w:pPr>
            <w:r w:rsidRPr="006859C4">
              <w:rPr>
                <w:rFonts w:cs="Times New Roman"/>
                <w:sz w:val="20"/>
                <w:szCs w:val="20"/>
              </w:rPr>
              <w:t>Mínimo</w:t>
            </w:r>
          </w:p>
        </w:tc>
        <w:tc>
          <w:tcPr>
            <w:tcW w:w="453" w:type="pct"/>
            <w:tcBorders>
              <w:top w:val="nil"/>
              <w:left w:val="nil"/>
              <w:bottom w:val="single" w:sz="4" w:space="0" w:color="auto"/>
              <w:right w:val="nil"/>
            </w:tcBorders>
            <w:shd w:val="clear" w:color="auto" w:fill="FFFFFF"/>
            <w:vAlign w:val="center"/>
          </w:tcPr>
          <w:p w14:paraId="519FAA6D" w14:textId="77777777" w:rsidR="00F2506D" w:rsidRPr="006859C4" w:rsidRDefault="00F2506D" w:rsidP="005175A6">
            <w:pPr>
              <w:autoSpaceDE w:val="0"/>
              <w:autoSpaceDN w:val="0"/>
              <w:adjustRightInd w:val="0"/>
              <w:spacing w:after="0" w:line="240" w:lineRule="auto"/>
              <w:ind w:left="60" w:right="60"/>
              <w:jc w:val="center"/>
              <w:rPr>
                <w:rFonts w:cs="Times New Roman"/>
                <w:sz w:val="20"/>
                <w:szCs w:val="20"/>
              </w:rPr>
            </w:pPr>
            <w:r w:rsidRPr="006859C4">
              <w:rPr>
                <w:rFonts w:cs="Times New Roman"/>
                <w:sz w:val="20"/>
                <w:szCs w:val="20"/>
              </w:rPr>
              <w:t>Máximo</w:t>
            </w:r>
          </w:p>
        </w:tc>
        <w:tc>
          <w:tcPr>
            <w:tcW w:w="524" w:type="pct"/>
            <w:tcBorders>
              <w:top w:val="nil"/>
              <w:left w:val="nil"/>
              <w:bottom w:val="single" w:sz="4" w:space="0" w:color="auto"/>
              <w:right w:val="nil"/>
            </w:tcBorders>
            <w:shd w:val="clear" w:color="auto" w:fill="FFFFFF"/>
            <w:vAlign w:val="center"/>
          </w:tcPr>
          <w:p w14:paraId="755A067D" w14:textId="77777777" w:rsidR="00F2506D" w:rsidRPr="006859C4" w:rsidRDefault="00F2506D" w:rsidP="005175A6">
            <w:pPr>
              <w:autoSpaceDE w:val="0"/>
              <w:autoSpaceDN w:val="0"/>
              <w:adjustRightInd w:val="0"/>
              <w:spacing w:after="0" w:line="240" w:lineRule="auto"/>
              <w:ind w:left="60" w:right="60"/>
              <w:jc w:val="center"/>
              <w:rPr>
                <w:rFonts w:cs="Times New Roman"/>
                <w:sz w:val="20"/>
                <w:szCs w:val="20"/>
              </w:rPr>
            </w:pPr>
            <w:r w:rsidRPr="006859C4">
              <w:rPr>
                <w:rFonts w:cs="Times New Roman"/>
                <w:sz w:val="20"/>
                <w:szCs w:val="20"/>
              </w:rPr>
              <w:t>Média</w:t>
            </w:r>
          </w:p>
        </w:tc>
        <w:tc>
          <w:tcPr>
            <w:tcW w:w="547" w:type="pct"/>
            <w:tcBorders>
              <w:top w:val="nil"/>
              <w:left w:val="nil"/>
              <w:bottom w:val="single" w:sz="4" w:space="0" w:color="auto"/>
              <w:right w:val="single" w:sz="4" w:space="0" w:color="auto"/>
            </w:tcBorders>
            <w:shd w:val="clear" w:color="auto" w:fill="FFFFFF"/>
            <w:vAlign w:val="center"/>
          </w:tcPr>
          <w:p w14:paraId="19B7F168" w14:textId="77777777" w:rsidR="00F2506D" w:rsidRPr="006859C4" w:rsidRDefault="00F2506D" w:rsidP="005175A6">
            <w:pPr>
              <w:autoSpaceDE w:val="0"/>
              <w:autoSpaceDN w:val="0"/>
              <w:adjustRightInd w:val="0"/>
              <w:spacing w:after="0" w:line="240" w:lineRule="auto"/>
              <w:ind w:left="60" w:right="60"/>
              <w:jc w:val="center"/>
              <w:rPr>
                <w:rFonts w:cs="Times New Roman"/>
                <w:sz w:val="20"/>
                <w:szCs w:val="20"/>
              </w:rPr>
            </w:pPr>
            <w:r w:rsidRPr="006859C4">
              <w:rPr>
                <w:rFonts w:cs="Times New Roman"/>
                <w:sz w:val="20"/>
                <w:szCs w:val="20"/>
              </w:rPr>
              <w:t>Desvio Padrão</w:t>
            </w:r>
          </w:p>
        </w:tc>
        <w:tc>
          <w:tcPr>
            <w:tcW w:w="421" w:type="pct"/>
            <w:tcBorders>
              <w:top w:val="nil"/>
              <w:left w:val="single" w:sz="4" w:space="0" w:color="auto"/>
              <w:bottom w:val="single" w:sz="4" w:space="0" w:color="auto"/>
              <w:right w:val="nil"/>
            </w:tcBorders>
            <w:shd w:val="clear" w:color="auto" w:fill="FFFFFF"/>
            <w:vAlign w:val="center"/>
          </w:tcPr>
          <w:p w14:paraId="7D963D62" w14:textId="3228C86B" w:rsidR="00F2506D" w:rsidRPr="006859C4" w:rsidRDefault="00F2506D" w:rsidP="005175A6">
            <w:pPr>
              <w:autoSpaceDE w:val="0"/>
              <w:autoSpaceDN w:val="0"/>
              <w:adjustRightInd w:val="0"/>
              <w:spacing w:after="0" w:line="240" w:lineRule="auto"/>
              <w:ind w:left="60" w:right="60"/>
              <w:jc w:val="center"/>
              <w:rPr>
                <w:rFonts w:cs="Times New Roman"/>
                <w:sz w:val="20"/>
                <w:szCs w:val="20"/>
              </w:rPr>
            </w:pPr>
            <w:r w:rsidRPr="006859C4">
              <w:rPr>
                <w:rFonts w:cs="Times New Roman"/>
                <w:sz w:val="20"/>
                <w:szCs w:val="20"/>
              </w:rPr>
              <w:t>MSA</w:t>
            </w:r>
          </w:p>
        </w:tc>
        <w:tc>
          <w:tcPr>
            <w:tcW w:w="493" w:type="pct"/>
            <w:tcBorders>
              <w:top w:val="nil"/>
              <w:left w:val="nil"/>
              <w:bottom w:val="single" w:sz="4" w:space="0" w:color="auto"/>
              <w:right w:val="nil"/>
            </w:tcBorders>
            <w:shd w:val="clear" w:color="auto" w:fill="FFFFFF"/>
            <w:vAlign w:val="center"/>
          </w:tcPr>
          <w:p w14:paraId="11955451" w14:textId="31D9932A" w:rsidR="00F2506D" w:rsidRPr="006859C4" w:rsidRDefault="00F2506D" w:rsidP="005175A6">
            <w:pPr>
              <w:autoSpaceDE w:val="0"/>
              <w:autoSpaceDN w:val="0"/>
              <w:adjustRightInd w:val="0"/>
              <w:spacing w:after="0" w:line="240" w:lineRule="auto"/>
              <w:ind w:left="60" w:right="60"/>
              <w:jc w:val="center"/>
              <w:rPr>
                <w:rFonts w:cs="Times New Roman"/>
                <w:sz w:val="20"/>
                <w:szCs w:val="20"/>
              </w:rPr>
            </w:pPr>
            <w:proofErr w:type="spellStart"/>
            <w:r w:rsidRPr="006859C4">
              <w:rPr>
                <w:rFonts w:cs="Times New Roman"/>
                <w:sz w:val="20"/>
                <w:szCs w:val="20"/>
              </w:rPr>
              <w:t>Comu-nalidade</w:t>
            </w:r>
            <w:proofErr w:type="spellEnd"/>
          </w:p>
        </w:tc>
        <w:tc>
          <w:tcPr>
            <w:tcW w:w="492" w:type="pct"/>
            <w:tcBorders>
              <w:top w:val="nil"/>
              <w:left w:val="nil"/>
              <w:bottom w:val="single" w:sz="4" w:space="0" w:color="auto"/>
              <w:right w:val="nil"/>
            </w:tcBorders>
            <w:shd w:val="clear" w:color="auto" w:fill="FFFFFF"/>
            <w:vAlign w:val="center"/>
          </w:tcPr>
          <w:p w14:paraId="02EF7027" w14:textId="77777777" w:rsidR="00F2506D" w:rsidRPr="006859C4" w:rsidRDefault="00F2506D" w:rsidP="005175A6">
            <w:pPr>
              <w:autoSpaceDE w:val="0"/>
              <w:autoSpaceDN w:val="0"/>
              <w:adjustRightInd w:val="0"/>
              <w:spacing w:after="0" w:line="240" w:lineRule="auto"/>
              <w:ind w:left="60" w:right="60"/>
              <w:jc w:val="center"/>
              <w:rPr>
                <w:rFonts w:cs="Times New Roman"/>
                <w:sz w:val="20"/>
                <w:szCs w:val="20"/>
              </w:rPr>
            </w:pPr>
            <w:r w:rsidRPr="006859C4">
              <w:rPr>
                <w:rFonts w:cs="Times New Roman"/>
                <w:sz w:val="20"/>
                <w:szCs w:val="20"/>
              </w:rPr>
              <w:t>Carga</w:t>
            </w:r>
          </w:p>
          <w:p w14:paraId="72B57A34" w14:textId="5566B849" w:rsidR="00F2506D" w:rsidRPr="006859C4" w:rsidRDefault="00F2506D" w:rsidP="005175A6">
            <w:pPr>
              <w:autoSpaceDE w:val="0"/>
              <w:autoSpaceDN w:val="0"/>
              <w:adjustRightInd w:val="0"/>
              <w:spacing w:after="0" w:line="240" w:lineRule="auto"/>
              <w:ind w:left="60" w:right="60"/>
              <w:jc w:val="center"/>
              <w:rPr>
                <w:rFonts w:cs="Times New Roman"/>
                <w:sz w:val="20"/>
                <w:szCs w:val="20"/>
              </w:rPr>
            </w:pPr>
            <w:r w:rsidRPr="006859C4">
              <w:rPr>
                <w:rFonts w:cs="Times New Roman"/>
                <w:sz w:val="20"/>
                <w:szCs w:val="20"/>
              </w:rPr>
              <w:t>Fatorial</w:t>
            </w:r>
          </w:p>
        </w:tc>
      </w:tr>
      <w:tr w:rsidR="00951E12" w:rsidRPr="006859C4" w14:paraId="39D4076E" w14:textId="371E23EA" w:rsidTr="00951E12">
        <w:trPr>
          <w:cantSplit/>
          <w:trHeight w:val="510"/>
          <w:jc w:val="center"/>
        </w:trPr>
        <w:tc>
          <w:tcPr>
            <w:tcW w:w="1175"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7874C6A4" w14:textId="36AE3CFE" w:rsidR="00951E12" w:rsidRPr="006859C4" w:rsidRDefault="00951E12" w:rsidP="005175A6">
            <w:pPr>
              <w:autoSpaceDE w:val="0"/>
              <w:autoSpaceDN w:val="0"/>
              <w:adjustRightInd w:val="0"/>
              <w:spacing w:after="0" w:line="240" w:lineRule="auto"/>
              <w:ind w:left="60" w:right="60"/>
              <w:jc w:val="center"/>
              <w:rPr>
                <w:rFonts w:cs="Times New Roman"/>
                <w:sz w:val="20"/>
                <w:szCs w:val="20"/>
              </w:rPr>
            </w:pPr>
            <w:r w:rsidRPr="006859C4">
              <w:rPr>
                <w:rFonts w:cs="Times New Roman"/>
                <w:sz w:val="20"/>
                <w:szCs w:val="20"/>
              </w:rPr>
              <w:t>IDH_2014</w:t>
            </w:r>
          </w:p>
        </w:tc>
        <w:tc>
          <w:tcPr>
            <w:tcW w:w="461" w:type="pct"/>
            <w:tcBorders>
              <w:top w:val="single" w:sz="4" w:space="0" w:color="auto"/>
              <w:left w:val="single" w:sz="4" w:space="0" w:color="auto"/>
              <w:bottom w:val="single" w:sz="4" w:space="0" w:color="auto"/>
              <w:right w:val="nil"/>
            </w:tcBorders>
            <w:shd w:val="clear" w:color="auto" w:fill="D9D9D9" w:themeFill="background1" w:themeFillShade="D9"/>
            <w:vAlign w:val="center"/>
          </w:tcPr>
          <w:p w14:paraId="32F572A5" w14:textId="77777777" w:rsidR="00951E12" w:rsidRPr="006859C4" w:rsidRDefault="00951E12" w:rsidP="005175A6">
            <w:pPr>
              <w:autoSpaceDE w:val="0"/>
              <w:autoSpaceDN w:val="0"/>
              <w:adjustRightInd w:val="0"/>
              <w:spacing w:after="0" w:line="240" w:lineRule="auto"/>
              <w:ind w:left="60" w:right="60"/>
              <w:jc w:val="center"/>
              <w:rPr>
                <w:rFonts w:cs="Times New Roman"/>
                <w:sz w:val="20"/>
                <w:szCs w:val="20"/>
              </w:rPr>
            </w:pPr>
            <w:r w:rsidRPr="006859C4">
              <w:rPr>
                <w:rFonts w:cs="Times New Roman"/>
                <w:sz w:val="20"/>
                <w:szCs w:val="20"/>
              </w:rPr>
              <w:t>184</w:t>
            </w:r>
          </w:p>
        </w:tc>
        <w:tc>
          <w:tcPr>
            <w:tcW w:w="434" w:type="pct"/>
            <w:tcBorders>
              <w:top w:val="single" w:sz="4" w:space="0" w:color="auto"/>
              <w:left w:val="nil"/>
              <w:bottom w:val="single" w:sz="4" w:space="0" w:color="auto"/>
              <w:right w:val="nil"/>
            </w:tcBorders>
            <w:shd w:val="clear" w:color="auto" w:fill="D9D9D9" w:themeFill="background1" w:themeFillShade="D9"/>
            <w:vAlign w:val="center"/>
          </w:tcPr>
          <w:p w14:paraId="0D3C0188" w14:textId="77777777" w:rsidR="00951E12" w:rsidRPr="006859C4" w:rsidRDefault="00951E12" w:rsidP="005175A6">
            <w:pPr>
              <w:autoSpaceDE w:val="0"/>
              <w:autoSpaceDN w:val="0"/>
              <w:adjustRightInd w:val="0"/>
              <w:spacing w:after="0" w:line="240" w:lineRule="auto"/>
              <w:ind w:left="60" w:right="60"/>
              <w:jc w:val="center"/>
              <w:rPr>
                <w:rFonts w:cs="Times New Roman"/>
                <w:sz w:val="20"/>
                <w:szCs w:val="20"/>
              </w:rPr>
            </w:pPr>
            <w:r w:rsidRPr="006859C4">
              <w:rPr>
                <w:rFonts w:cs="Times New Roman"/>
                <w:sz w:val="20"/>
                <w:szCs w:val="20"/>
              </w:rPr>
              <w:t>0,348</w:t>
            </w:r>
          </w:p>
        </w:tc>
        <w:tc>
          <w:tcPr>
            <w:tcW w:w="453" w:type="pct"/>
            <w:tcBorders>
              <w:top w:val="single" w:sz="4" w:space="0" w:color="auto"/>
              <w:left w:val="nil"/>
              <w:bottom w:val="single" w:sz="4" w:space="0" w:color="auto"/>
              <w:right w:val="nil"/>
            </w:tcBorders>
            <w:shd w:val="clear" w:color="auto" w:fill="D9D9D9" w:themeFill="background1" w:themeFillShade="D9"/>
            <w:vAlign w:val="center"/>
          </w:tcPr>
          <w:p w14:paraId="52136CDC" w14:textId="77777777" w:rsidR="00951E12" w:rsidRPr="006859C4" w:rsidRDefault="00951E12" w:rsidP="005175A6">
            <w:pPr>
              <w:autoSpaceDE w:val="0"/>
              <w:autoSpaceDN w:val="0"/>
              <w:adjustRightInd w:val="0"/>
              <w:spacing w:after="0" w:line="240" w:lineRule="auto"/>
              <w:ind w:left="60" w:right="60"/>
              <w:jc w:val="center"/>
              <w:rPr>
                <w:rFonts w:cs="Times New Roman"/>
                <w:sz w:val="20"/>
                <w:szCs w:val="20"/>
              </w:rPr>
            </w:pPr>
            <w:r w:rsidRPr="006859C4">
              <w:rPr>
                <w:rFonts w:cs="Times New Roman"/>
                <w:sz w:val="20"/>
                <w:szCs w:val="20"/>
              </w:rPr>
              <w:t>,944</w:t>
            </w:r>
          </w:p>
        </w:tc>
        <w:tc>
          <w:tcPr>
            <w:tcW w:w="524" w:type="pct"/>
            <w:tcBorders>
              <w:top w:val="single" w:sz="4" w:space="0" w:color="auto"/>
              <w:left w:val="nil"/>
              <w:bottom w:val="single" w:sz="4" w:space="0" w:color="auto"/>
              <w:right w:val="nil"/>
            </w:tcBorders>
            <w:shd w:val="clear" w:color="auto" w:fill="D9D9D9" w:themeFill="background1" w:themeFillShade="D9"/>
            <w:vAlign w:val="center"/>
          </w:tcPr>
          <w:p w14:paraId="4E442570" w14:textId="77777777" w:rsidR="00951E12" w:rsidRPr="006859C4" w:rsidRDefault="00951E12" w:rsidP="005175A6">
            <w:pPr>
              <w:autoSpaceDE w:val="0"/>
              <w:autoSpaceDN w:val="0"/>
              <w:adjustRightInd w:val="0"/>
              <w:spacing w:after="0" w:line="240" w:lineRule="auto"/>
              <w:ind w:left="60" w:right="60"/>
              <w:jc w:val="center"/>
              <w:rPr>
                <w:rFonts w:cs="Times New Roman"/>
                <w:sz w:val="20"/>
                <w:szCs w:val="20"/>
              </w:rPr>
            </w:pPr>
            <w:r w:rsidRPr="006859C4">
              <w:rPr>
                <w:rFonts w:cs="Times New Roman"/>
                <w:sz w:val="20"/>
                <w:szCs w:val="20"/>
              </w:rPr>
              <w:t>0,69248</w:t>
            </w:r>
          </w:p>
        </w:tc>
        <w:tc>
          <w:tcPr>
            <w:tcW w:w="547"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275D1AA6" w14:textId="77777777" w:rsidR="00951E12" w:rsidRPr="006859C4" w:rsidRDefault="00951E12" w:rsidP="005175A6">
            <w:pPr>
              <w:autoSpaceDE w:val="0"/>
              <w:autoSpaceDN w:val="0"/>
              <w:adjustRightInd w:val="0"/>
              <w:spacing w:after="0" w:line="240" w:lineRule="auto"/>
              <w:ind w:left="60" w:right="60"/>
              <w:jc w:val="center"/>
              <w:rPr>
                <w:rFonts w:cs="Times New Roman"/>
                <w:sz w:val="20"/>
                <w:szCs w:val="20"/>
              </w:rPr>
            </w:pPr>
            <w:r w:rsidRPr="006859C4">
              <w:rPr>
                <w:rFonts w:cs="Times New Roman"/>
                <w:sz w:val="20"/>
                <w:szCs w:val="20"/>
              </w:rPr>
              <w:t>0,156310</w:t>
            </w:r>
          </w:p>
        </w:tc>
        <w:tc>
          <w:tcPr>
            <w:tcW w:w="1406" w:type="pct"/>
            <w:gridSpan w:val="3"/>
            <w:tcBorders>
              <w:top w:val="single" w:sz="4" w:space="0" w:color="auto"/>
              <w:left w:val="single" w:sz="4" w:space="0" w:color="auto"/>
              <w:bottom w:val="single" w:sz="4" w:space="0" w:color="auto"/>
              <w:right w:val="nil"/>
            </w:tcBorders>
            <w:shd w:val="clear" w:color="auto" w:fill="D9D9D9" w:themeFill="background1" w:themeFillShade="D9"/>
            <w:vAlign w:val="center"/>
          </w:tcPr>
          <w:p w14:paraId="1A5487A0" w14:textId="3B9649E8" w:rsidR="00951E12" w:rsidRPr="006859C4" w:rsidRDefault="00951E12" w:rsidP="00951E12">
            <w:pPr>
              <w:autoSpaceDE w:val="0"/>
              <w:autoSpaceDN w:val="0"/>
              <w:adjustRightInd w:val="0"/>
              <w:spacing w:after="0" w:line="240" w:lineRule="auto"/>
              <w:ind w:left="60" w:right="60"/>
              <w:jc w:val="center"/>
              <w:rPr>
                <w:rFonts w:cs="Times New Roman"/>
                <w:sz w:val="20"/>
                <w:szCs w:val="20"/>
              </w:rPr>
            </w:pPr>
            <w:r w:rsidRPr="002D6DEC">
              <w:rPr>
                <w:rFonts w:cs="Times New Roman"/>
                <w:color w:val="000000" w:themeColor="text1"/>
                <w:sz w:val="20"/>
                <w:szCs w:val="20"/>
              </w:rPr>
              <w:t>Variável dependente</w:t>
            </w:r>
          </w:p>
        </w:tc>
      </w:tr>
      <w:tr w:rsidR="00F2506D" w:rsidRPr="006859C4" w14:paraId="6C0EDB86" w14:textId="37E3C0C5" w:rsidTr="005175A6">
        <w:trPr>
          <w:cantSplit/>
          <w:jc w:val="center"/>
        </w:trPr>
        <w:tc>
          <w:tcPr>
            <w:tcW w:w="1175" w:type="pct"/>
            <w:tcBorders>
              <w:top w:val="single" w:sz="4" w:space="0" w:color="auto"/>
              <w:left w:val="nil"/>
              <w:bottom w:val="single" w:sz="4" w:space="0" w:color="auto"/>
              <w:right w:val="single" w:sz="4" w:space="0" w:color="auto"/>
            </w:tcBorders>
            <w:shd w:val="clear" w:color="auto" w:fill="FFFFFF"/>
            <w:vAlign w:val="center"/>
          </w:tcPr>
          <w:p w14:paraId="162DD87C" w14:textId="77777777" w:rsidR="00310F97" w:rsidRPr="006859C4" w:rsidRDefault="00310F97" w:rsidP="005175A6">
            <w:pPr>
              <w:autoSpaceDE w:val="0"/>
              <w:autoSpaceDN w:val="0"/>
              <w:adjustRightInd w:val="0"/>
              <w:spacing w:after="0" w:line="240" w:lineRule="auto"/>
              <w:ind w:left="60" w:right="60"/>
              <w:jc w:val="center"/>
              <w:rPr>
                <w:rFonts w:cs="Times New Roman"/>
                <w:sz w:val="20"/>
                <w:szCs w:val="20"/>
              </w:rPr>
            </w:pPr>
            <w:r w:rsidRPr="006859C4">
              <w:rPr>
                <w:rFonts w:cs="Times New Roman"/>
                <w:sz w:val="20"/>
                <w:szCs w:val="20"/>
              </w:rPr>
              <w:t>Voz e participação popular</w:t>
            </w:r>
          </w:p>
        </w:tc>
        <w:tc>
          <w:tcPr>
            <w:tcW w:w="461" w:type="pct"/>
            <w:tcBorders>
              <w:top w:val="single" w:sz="4" w:space="0" w:color="auto"/>
              <w:left w:val="single" w:sz="4" w:space="0" w:color="auto"/>
              <w:bottom w:val="single" w:sz="4" w:space="0" w:color="auto"/>
              <w:right w:val="nil"/>
            </w:tcBorders>
            <w:shd w:val="clear" w:color="auto" w:fill="FFFFFF"/>
            <w:vAlign w:val="center"/>
          </w:tcPr>
          <w:p w14:paraId="77D6D87F" w14:textId="77777777" w:rsidR="00310F97" w:rsidRPr="006859C4" w:rsidRDefault="00310F97" w:rsidP="005175A6">
            <w:pPr>
              <w:autoSpaceDE w:val="0"/>
              <w:autoSpaceDN w:val="0"/>
              <w:adjustRightInd w:val="0"/>
              <w:spacing w:after="0" w:line="240" w:lineRule="auto"/>
              <w:ind w:left="60" w:right="60"/>
              <w:jc w:val="center"/>
              <w:rPr>
                <w:rFonts w:cs="Times New Roman"/>
                <w:sz w:val="20"/>
                <w:szCs w:val="20"/>
              </w:rPr>
            </w:pPr>
            <w:r w:rsidRPr="006859C4">
              <w:rPr>
                <w:rFonts w:cs="Times New Roman"/>
                <w:sz w:val="20"/>
                <w:szCs w:val="20"/>
              </w:rPr>
              <w:t>204</w:t>
            </w:r>
          </w:p>
        </w:tc>
        <w:tc>
          <w:tcPr>
            <w:tcW w:w="434" w:type="pct"/>
            <w:tcBorders>
              <w:top w:val="single" w:sz="4" w:space="0" w:color="auto"/>
              <w:left w:val="nil"/>
              <w:bottom w:val="single" w:sz="4" w:space="0" w:color="auto"/>
              <w:right w:val="nil"/>
            </w:tcBorders>
            <w:shd w:val="clear" w:color="auto" w:fill="FFFFFF"/>
            <w:vAlign w:val="center"/>
          </w:tcPr>
          <w:p w14:paraId="083C7CF9" w14:textId="77777777" w:rsidR="00310F97" w:rsidRPr="006859C4" w:rsidRDefault="00310F97" w:rsidP="005175A6">
            <w:pPr>
              <w:autoSpaceDE w:val="0"/>
              <w:autoSpaceDN w:val="0"/>
              <w:adjustRightInd w:val="0"/>
              <w:spacing w:after="0" w:line="240" w:lineRule="auto"/>
              <w:ind w:left="60" w:right="60"/>
              <w:jc w:val="center"/>
              <w:rPr>
                <w:rFonts w:cs="Times New Roman"/>
                <w:sz w:val="20"/>
                <w:szCs w:val="20"/>
              </w:rPr>
            </w:pPr>
            <w:r w:rsidRPr="006859C4">
              <w:rPr>
                <w:rFonts w:cs="Times New Roman"/>
                <w:sz w:val="20"/>
                <w:szCs w:val="20"/>
              </w:rPr>
              <w:t>-2,222</w:t>
            </w:r>
          </w:p>
        </w:tc>
        <w:tc>
          <w:tcPr>
            <w:tcW w:w="453" w:type="pct"/>
            <w:tcBorders>
              <w:top w:val="single" w:sz="4" w:space="0" w:color="auto"/>
              <w:left w:val="nil"/>
              <w:bottom w:val="single" w:sz="4" w:space="0" w:color="auto"/>
              <w:right w:val="nil"/>
            </w:tcBorders>
            <w:shd w:val="clear" w:color="auto" w:fill="FFFFFF"/>
            <w:vAlign w:val="center"/>
          </w:tcPr>
          <w:p w14:paraId="13930140" w14:textId="77777777" w:rsidR="00310F97" w:rsidRPr="006859C4" w:rsidRDefault="00310F97" w:rsidP="005175A6">
            <w:pPr>
              <w:autoSpaceDE w:val="0"/>
              <w:autoSpaceDN w:val="0"/>
              <w:adjustRightInd w:val="0"/>
              <w:spacing w:after="0" w:line="240" w:lineRule="auto"/>
              <w:ind w:left="60" w:right="60"/>
              <w:jc w:val="center"/>
              <w:rPr>
                <w:rFonts w:cs="Times New Roman"/>
                <w:sz w:val="20"/>
                <w:szCs w:val="20"/>
              </w:rPr>
            </w:pPr>
            <w:r w:rsidRPr="006859C4">
              <w:rPr>
                <w:rFonts w:cs="Times New Roman"/>
                <w:sz w:val="20"/>
                <w:szCs w:val="20"/>
              </w:rPr>
              <w:t>1,710</w:t>
            </w:r>
          </w:p>
        </w:tc>
        <w:tc>
          <w:tcPr>
            <w:tcW w:w="524" w:type="pct"/>
            <w:tcBorders>
              <w:top w:val="single" w:sz="4" w:space="0" w:color="auto"/>
              <w:left w:val="nil"/>
              <w:bottom w:val="single" w:sz="4" w:space="0" w:color="auto"/>
              <w:right w:val="nil"/>
            </w:tcBorders>
            <w:shd w:val="clear" w:color="auto" w:fill="FFFFFF"/>
            <w:vAlign w:val="center"/>
          </w:tcPr>
          <w:p w14:paraId="09A3AED9" w14:textId="77777777" w:rsidR="00310F97" w:rsidRPr="006859C4" w:rsidRDefault="00310F97" w:rsidP="005175A6">
            <w:pPr>
              <w:autoSpaceDE w:val="0"/>
              <w:autoSpaceDN w:val="0"/>
              <w:adjustRightInd w:val="0"/>
              <w:spacing w:after="0" w:line="240" w:lineRule="auto"/>
              <w:ind w:left="60" w:right="60"/>
              <w:jc w:val="center"/>
              <w:rPr>
                <w:rFonts w:cs="Times New Roman"/>
                <w:sz w:val="20"/>
                <w:szCs w:val="20"/>
              </w:rPr>
            </w:pPr>
            <w:r w:rsidRPr="006859C4">
              <w:rPr>
                <w:rFonts w:cs="Times New Roman"/>
                <w:sz w:val="20"/>
                <w:szCs w:val="20"/>
              </w:rPr>
              <w:t>0,00005</w:t>
            </w:r>
          </w:p>
        </w:tc>
        <w:tc>
          <w:tcPr>
            <w:tcW w:w="547" w:type="pct"/>
            <w:tcBorders>
              <w:top w:val="single" w:sz="4" w:space="0" w:color="auto"/>
              <w:left w:val="nil"/>
              <w:bottom w:val="single" w:sz="4" w:space="0" w:color="auto"/>
              <w:right w:val="single" w:sz="4" w:space="0" w:color="auto"/>
            </w:tcBorders>
            <w:shd w:val="clear" w:color="auto" w:fill="FFFFFF"/>
            <w:vAlign w:val="center"/>
          </w:tcPr>
          <w:p w14:paraId="67776FF4" w14:textId="77777777" w:rsidR="00310F97" w:rsidRPr="006859C4" w:rsidRDefault="00310F97" w:rsidP="005175A6">
            <w:pPr>
              <w:autoSpaceDE w:val="0"/>
              <w:autoSpaceDN w:val="0"/>
              <w:adjustRightInd w:val="0"/>
              <w:spacing w:after="0" w:line="240" w:lineRule="auto"/>
              <w:ind w:left="60" w:right="60"/>
              <w:jc w:val="center"/>
              <w:rPr>
                <w:rFonts w:cs="Times New Roman"/>
                <w:sz w:val="20"/>
                <w:szCs w:val="20"/>
              </w:rPr>
            </w:pPr>
            <w:r w:rsidRPr="006859C4">
              <w:rPr>
                <w:rFonts w:cs="Times New Roman"/>
                <w:sz w:val="20"/>
                <w:szCs w:val="20"/>
              </w:rPr>
              <w:t>1,000002</w:t>
            </w:r>
          </w:p>
        </w:tc>
        <w:tc>
          <w:tcPr>
            <w:tcW w:w="421" w:type="pct"/>
            <w:tcBorders>
              <w:top w:val="single" w:sz="4" w:space="0" w:color="auto"/>
              <w:left w:val="single" w:sz="4" w:space="0" w:color="auto"/>
              <w:bottom w:val="single" w:sz="4" w:space="0" w:color="auto"/>
              <w:right w:val="nil"/>
            </w:tcBorders>
            <w:shd w:val="clear" w:color="auto" w:fill="FFFFFF"/>
            <w:vAlign w:val="center"/>
          </w:tcPr>
          <w:p w14:paraId="7BF14FE4" w14:textId="414CAFA2" w:rsidR="00310F97" w:rsidRPr="006859C4" w:rsidRDefault="00310F97" w:rsidP="005175A6">
            <w:pPr>
              <w:autoSpaceDE w:val="0"/>
              <w:autoSpaceDN w:val="0"/>
              <w:adjustRightInd w:val="0"/>
              <w:spacing w:after="0" w:line="240" w:lineRule="auto"/>
              <w:ind w:left="60" w:right="60"/>
              <w:jc w:val="center"/>
              <w:rPr>
                <w:rFonts w:cs="Times New Roman"/>
                <w:sz w:val="20"/>
                <w:szCs w:val="20"/>
              </w:rPr>
            </w:pPr>
            <w:r w:rsidRPr="006859C4">
              <w:rPr>
                <w:rFonts w:cs="Times New Roman"/>
                <w:sz w:val="20"/>
                <w:szCs w:val="20"/>
              </w:rPr>
              <w:t>0,910</w:t>
            </w:r>
          </w:p>
        </w:tc>
        <w:tc>
          <w:tcPr>
            <w:tcW w:w="493" w:type="pct"/>
            <w:tcBorders>
              <w:top w:val="single" w:sz="4" w:space="0" w:color="auto"/>
              <w:left w:val="nil"/>
              <w:bottom w:val="single" w:sz="4" w:space="0" w:color="auto"/>
              <w:right w:val="nil"/>
            </w:tcBorders>
            <w:shd w:val="clear" w:color="auto" w:fill="FFFFFF"/>
            <w:vAlign w:val="center"/>
          </w:tcPr>
          <w:p w14:paraId="5E6D7D5B" w14:textId="35FA9EF0" w:rsidR="00310F97" w:rsidRPr="006859C4" w:rsidRDefault="00310F97" w:rsidP="005175A6">
            <w:pPr>
              <w:autoSpaceDE w:val="0"/>
              <w:autoSpaceDN w:val="0"/>
              <w:adjustRightInd w:val="0"/>
              <w:spacing w:after="0" w:line="240" w:lineRule="auto"/>
              <w:ind w:left="60" w:right="60"/>
              <w:jc w:val="center"/>
              <w:rPr>
                <w:rFonts w:cs="Times New Roman"/>
                <w:sz w:val="20"/>
                <w:szCs w:val="20"/>
              </w:rPr>
            </w:pPr>
            <w:r w:rsidRPr="006859C4">
              <w:rPr>
                <w:rFonts w:cs="Times New Roman"/>
                <w:sz w:val="20"/>
                <w:szCs w:val="20"/>
              </w:rPr>
              <w:t>0,729</w:t>
            </w:r>
          </w:p>
        </w:tc>
        <w:tc>
          <w:tcPr>
            <w:tcW w:w="492" w:type="pct"/>
            <w:tcBorders>
              <w:top w:val="single" w:sz="4" w:space="0" w:color="auto"/>
              <w:left w:val="nil"/>
              <w:bottom w:val="single" w:sz="4" w:space="0" w:color="auto"/>
              <w:right w:val="nil"/>
            </w:tcBorders>
            <w:shd w:val="clear" w:color="auto" w:fill="FFFFFF"/>
            <w:vAlign w:val="center"/>
          </w:tcPr>
          <w:p w14:paraId="37670F85" w14:textId="6AB022CB" w:rsidR="00310F97" w:rsidRPr="006859C4" w:rsidRDefault="00310F97" w:rsidP="005175A6">
            <w:pPr>
              <w:autoSpaceDE w:val="0"/>
              <w:autoSpaceDN w:val="0"/>
              <w:adjustRightInd w:val="0"/>
              <w:spacing w:after="0" w:line="240" w:lineRule="auto"/>
              <w:ind w:left="60" w:right="60"/>
              <w:jc w:val="center"/>
              <w:rPr>
                <w:rFonts w:cs="Times New Roman"/>
                <w:sz w:val="20"/>
                <w:szCs w:val="20"/>
              </w:rPr>
            </w:pPr>
            <w:r w:rsidRPr="006859C4">
              <w:rPr>
                <w:rFonts w:cs="Times New Roman"/>
                <w:sz w:val="20"/>
                <w:szCs w:val="20"/>
              </w:rPr>
              <w:t>0,854</w:t>
            </w:r>
          </w:p>
        </w:tc>
      </w:tr>
      <w:tr w:rsidR="00F2506D" w:rsidRPr="006859C4" w14:paraId="1012CE92" w14:textId="07CB45E0" w:rsidTr="005175A6">
        <w:trPr>
          <w:cantSplit/>
          <w:jc w:val="center"/>
        </w:trPr>
        <w:tc>
          <w:tcPr>
            <w:tcW w:w="1175"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11089580" w14:textId="4D725006" w:rsidR="00310F97" w:rsidRPr="006859C4" w:rsidRDefault="00310F97" w:rsidP="005175A6">
            <w:pPr>
              <w:autoSpaceDE w:val="0"/>
              <w:autoSpaceDN w:val="0"/>
              <w:adjustRightInd w:val="0"/>
              <w:spacing w:after="0" w:line="240" w:lineRule="auto"/>
              <w:ind w:left="60" w:right="60"/>
              <w:jc w:val="center"/>
              <w:rPr>
                <w:rFonts w:cs="Times New Roman"/>
                <w:sz w:val="20"/>
                <w:szCs w:val="20"/>
              </w:rPr>
            </w:pPr>
            <w:r w:rsidRPr="006859C4">
              <w:rPr>
                <w:rFonts w:cs="Times New Roman"/>
                <w:sz w:val="20"/>
                <w:szCs w:val="20"/>
              </w:rPr>
              <w:t xml:space="preserve">Estabilidade política e </w:t>
            </w:r>
            <w:r w:rsidR="00F2506D" w:rsidRPr="006859C4">
              <w:rPr>
                <w:rFonts w:cs="Times New Roman"/>
                <w:sz w:val="20"/>
                <w:szCs w:val="20"/>
              </w:rPr>
              <w:t>A</w:t>
            </w:r>
            <w:r w:rsidR="00C07F34">
              <w:rPr>
                <w:rFonts w:cs="Times New Roman"/>
                <w:sz w:val="20"/>
                <w:szCs w:val="20"/>
              </w:rPr>
              <w:t>usência</w:t>
            </w:r>
            <w:r w:rsidR="00D629C0">
              <w:rPr>
                <w:rFonts w:cs="Times New Roman"/>
                <w:sz w:val="20"/>
                <w:szCs w:val="20"/>
              </w:rPr>
              <w:t>s</w:t>
            </w:r>
            <w:r w:rsidR="00C07F34">
              <w:rPr>
                <w:rFonts w:cs="Times New Roman"/>
                <w:sz w:val="20"/>
                <w:szCs w:val="20"/>
              </w:rPr>
              <w:t xml:space="preserve"> de violência e</w:t>
            </w:r>
            <w:r w:rsidRPr="006859C4">
              <w:rPr>
                <w:rFonts w:cs="Times New Roman"/>
                <w:sz w:val="20"/>
                <w:szCs w:val="20"/>
              </w:rPr>
              <w:t xml:space="preserve"> terrorismo</w:t>
            </w:r>
          </w:p>
        </w:tc>
        <w:tc>
          <w:tcPr>
            <w:tcW w:w="461" w:type="pct"/>
            <w:tcBorders>
              <w:top w:val="single" w:sz="4" w:space="0" w:color="auto"/>
              <w:left w:val="single" w:sz="4" w:space="0" w:color="auto"/>
              <w:bottom w:val="single" w:sz="4" w:space="0" w:color="auto"/>
              <w:right w:val="nil"/>
            </w:tcBorders>
            <w:shd w:val="clear" w:color="auto" w:fill="D9D9D9" w:themeFill="background1" w:themeFillShade="D9"/>
            <w:vAlign w:val="center"/>
          </w:tcPr>
          <w:p w14:paraId="115BFFAF" w14:textId="77777777" w:rsidR="00310F97" w:rsidRPr="006859C4" w:rsidRDefault="00310F97" w:rsidP="005175A6">
            <w:pPr>
              <w:autoSpaceDE w:val="0"/>
              <w:autoSpaceDN w:val="0"/>
              <w:adjustRightInd w:val="0"/>
              <w:spacing w:after="0" w:line="240" w:lineRule="auto"/>
              <w:ind w:left="60" w:right="60"/>
              <w:jc w:val="center"/>
              <w:rPr>
                <w:rFonts w:cs="Times New Roman"/>
                <w:sz w:val="20"/>
                <w:szCs w:val="20"/>
              </w:rPr>
            </w:pPr>
            <w:r w:rsidRPr="006859C4">
              <w:rPr>
                <w:rFonts w:cs="Times New Roman"/>
                <w:sz w:val="20"/>
                <w:szCs w:val="20"/>
              </w:rPr>
              <w:t>207</w:t>
            </w:r>
          </w:p>
        </w:tc>
        <w:tc>
          <w:tcPr>
            <w:tcW w:w="434" w:type="pct"/>
            <w:tcBorders>
              <w:top w:val="single" w:sz="4" w:space="0" w:color="auto"/>
              <w:left w:val="nil"/>
              <w:bottom w:val="single" w:sz="4" w:space="0" w:color="auto"/>
              <w:right w:val="nil"/>
            </w:tcBorders>
            <w:shd w:val="clear" w:color="auto" w:fill="D9D9D9" w:themeFill="background1" w:themeFillShade="D9"/>
            <w:vAlign w:val="center"/>
          </w:tcPr>
          <w:p w14:paraId="116C8830" w14:textId="77777777" w:rsidR="00310F97" w:rsidRPr="006859C4" w:rsidRDefault="00310F97" w:rsidP="005175A6">
            <w:pPr>
              <w:autoSpaceDE w:val="0"/>
              <w:autoSpaceDN w:val="0"/>
              <w:adjustRightInd w:val="0"/>
              <w:spacing w:after="0" w:line="240" w:lineRule="auto"/>
              <w:ind w:left="60" w:right="60"/>
              <w:jc w:val="center"/>
              <w:rPr>
                <w:rFonts w:cs="Times New Roman"/>
                <w:sz w:val="20"/>
                <w:szCs w:val="20"/>
              </w:rPr>
            </w:pPr>
            <w:r w:rsidRPr="006859C4">
              <w:rPr>
                <w:rFonts w:cs="Times New Roman"/>
                <w:sz w:val="20"/>
                <w:szCs w:val="20"/>
              </w:rPr>
              <w:t>-2,757</w:t>
            </w:r>
          </w:p>
        </w:tc>
        <w:tc>
          <w:tcPr>
            <w:tcW w:w="453" w:type="pct"/>
            <w:tcBorders>
              <w:top w:val="single" w:sz="4" w:space="0" w:color="auto"/>
              <w:left w:val="nil"/>
              <w:bottom w:val="single" w:sz="4" w:space="0" w:color="auto"/>
              <w:right w:val="nil"/>
            </w:tcBorders>
            <w:shd w:val="clear" w:color="auto" w:fill="D9D9D9" w:themeFill="background1" w:themeFillShade="D9"/>
            <w:vAlign w:val="center"/>
          </w:tcPr>
          <w:p w14:paraId="0BB141FA" w14:textId="77777777" w:rsidR="00310F97" w:rsidRPr="006859C4" w:rsidRDefault="00310F97" w:rsidP="005175A6">
            <w:pPr>
              <w:autoSpaceDE w:val="0"/>
              <w:autoSpaceDN w:val="0"/>
              <w:adjustRightInd w:val="0"/>
              <w:spacing w:after="0" w:line="240" w:lineRule="auto"/>
              <w:ind w:left="60" w:right="60"/>
              <w:jc w:val="center"/>
              <w:rPr>
                <w:rFonts w:cs="Times New Roman"/>
                <w:sz w:val="20"/>
                <w:szCs w:val="20"/>
              </w:rPr>
            </w:pPr>
            <w:r w:rsidRPr="006859C4">
              <w:rPr>
                <w:rFonts w:cs="Times New Roman"/>
                <w:sz w:val="20"/>
                <w:szCs w:val="20"/>
              </w:rPr>
              <w:t>1,938</w:t>
            </w:r>
          </w:p>
        </w:tc>
        <w:tc>
          <w:tcPr>
            <w:tcW w:w="524" w:type="pct"/>
            <w:tcBorders>
              <w:top w:val="single" w:sz="4" w:space="0" w:color="auto"/>
              <w:left w:val="nil"/>
              <w:bottom w:val="single" w:sz="4" w:space="0" w:color="auto"/>
              <w:right w:val="nil"/>
            </w:tcBorders>
            <w:shd w:val="clear" w:color="auto" w:fill="D9D9D9" w:themeFill="background1" w:themeFillShade="D9"/>
            <w:vAlign w:val="center"/>
          </w:tcPr>
          <w:p w14:paraId="2A3CD190" w14:textId="77777777" w:rsidR="00310F97" w:rsidRPr="006859C4" w:rsidRDefault="00310F97" w:rsidP="005175A6">
            <w:pPr>
              <w:autoSpaceDE w:val="0"/>
              <w:autoSpaceDN w:val="0"/>
              <w:adjustRightInd w:val="0"/>
              <w:spacing w:after="0" w:line="240" w:lineRule="auto"/>
              <w:ind w:left="60" w:right="60"/>
              <w:jc w:val="center"/>
              <w:rPr>
                <w:rFonts w:cs="Times New Roman"/>
                <w:sz w:val="20"/>
                <w:szCs w:val="20"/>
              </w:rPr>
            </w:pPr>
            <w:r w:rsidRPr="006859C4">
              <w:rPr>
                <w:rFonts w:cs="Times New Roman"/>
                <w:sz w:val="20"/>
                <w:szCs w:val="20"/>
              </w:rPr>
              <w:t>0,00000</w:t>
            </w:r>
          </w:p>
        </w:tc>
        <w:tc>
          <w:tcPr>
            <w:tcW w:w="547"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7A404E8F" w14:textId="77777777" w:rsidR="00310F97" w:rsidRPr="006859C4" w:rsidRDefault="00310F97" w:rsidP="005175A6">
            <w:pPr>
              <w:autoSpaceDE w:val="0"/>
              <w:autoSpaceDN w:val="0"/>
              <w:adjustRightInd w:val="0"/>
              <w:spacing w:after="0" w:line="240" w:lineRule="auto"/>
              <w:ind w:left="60" w:right="60"/>
              <w:jc w:val="center"/>
              <w:rPr>
                <w:rFonts w:cs="Times New Roman"/>
                <w:sz w:val="20"/>
                <w:szCs w:val="20"/>
              </w:rPr>
            </w:pPr>
            <w:r w:rsidRPr="006859C4">
              <w:rPr>
                <w:rFonts w:cs="Times New Roman"/>
                <w:sz w:val="20"/>
                <w:szCs w:val="20"/>
              </w:rPr>
              <w:t>1,000000</w:t>
            </w:r>
          </w:p>
        </w:tc>
        <w:tc>
          <w:tcPr>
            <w:tcW w:w="421" w:type="pct"/>
            <w:tcBorders>
              <w:top w:val="single" w:sz="4" w:space="0" w:color="auto"/>
              <w:left w:val="single" w:sz="4" w:space="0" w:color="auto"/>
              <w:bottom w:val="single" w:sz="4" w:space="0" w:color="auto"/>
              <w:right w:val="nil"/>
            </w:tcBorders>
            <w:shd w:val="clear" w:color="auto" w:fill="D9D9D9" w:themeFill="background1" w:themeFillShade="D9"/>
            <w:vAlign w:val="center"/>
          </w:tcPr>
          <w:p w14:paraId="60C7B3D5" w14:textId="5208118B" w:rsidR="00310F97" w:rsidRPr="006859C4" w:rsidRDefault="00310F97" w:rsidP="005175A6">
            <w:pPr>
              <w:autoSpaceDE w:val="0"/>
              <w:autoSpaceDN w:val="0"/>
              <w:adjustRightInd w:val="0"/>
              <w:spacing w:after="0" w:line="240" w:lineRule="auto"/>
              <w:ind w:left="60" w:right="60"/>
              <w:jc w:val="center"/>
              <w:rPr>
                <w:rFonts w:cs="Times New Roman"/>
                <w:sz w:val="20"/>
                <w:szCs w:val="20"/>
              </w:rPr>
            </w:pPr>
            <w:r w:rsidRPr="006859C4">
              <w:rPr>
                <w:rFonts w:cs="Times New Roman"/>
                <w:sz w:val="20"/>
                <w:szCs w:val="20"/>
              </w:rPr>
              <w:t>0,932</w:t>
            </w:r>
          </w:p>
        </w:tc>
        <w:tc>
          <w:tcPr>
            <w:tcW w:w="493" w:type="pct"/>
            <w:tcBorders>
              <w:top w:val="single" w:sz="4" w:space="0" w:color="auto"/>
              <w:left w:val="nil"/>
              <w:bottom w:val="single" w:sz="4" w:space="0" w:color="auto"/>
              <w:right w:val="nil"/>
            </w:tcBorders>
            <w:shd w:val="clear" w:color="auto" w:fill="D9D9D9" w:themeFill="background1" w:themeFillShade="D9"/>
            <w:vAlign w:val="center"/>
          </w:tcPr>
          <w:p w14:paraId="1F67EF5E" w14:textId="1A95D7F7" w:rsidR="00310F97" w:rsidRPr="006859C4" w:rsidRDefault="00310F97" w:rsidP="005175A6">
            <w:pPr>
              <w:autoSpaceDE w:val="0"/>
              <w:autoSpaceDN w:val="0"/>
              <w:adjustRightInd w:val="0"/>
              <w:spacing w:after="0" w:line="240" w:lineRule="auto"/>
              <w:ind w:left="60" w:right="60"/>
              <w:jc w:val="center"/>
              <w:rPr>
                <w:rFonts w:cs="Times New Roman"/>
                <w:sz w:val="20"/>
                <w:szCs w:val="20"/>
              </w:rPr>
            </w:pPr>
            <w:r w:rsidRPr="006859C4">
              <w:rPr>
                <w:rFonts w:cs="Times New Roman"/>
                <w:sz w:val="20"/>
                <w:szCs w:val="20"/>
              </w:rPr>
              <w:t>0,699</w:t>
            </w:r>
          </w:p>
        </w:tc>
        <w:tc>
          <w:tcPr>
            <w:tcW w:w="492" w:type="pct"/>
            <w:tcBorders>
              <w:top w:val="single" w:sz="4" w:space="0" w:color="auto"/>
              <w:left w:val="nil"/>
              <w:bottom w:val="single" w:sz="4" w:space="0" w:color="auto"/>
              <w:right w:val="nil"/>
            </w:tcBorders>
            <w:shd w:val="clear" w:color="auto" w:fill="D9D9D9" w:themeFill="background1" w:themeFillShade="D9"/>
            <w:vAlign w:val="center"/>
          </w:tcPr>
          <w:p w14:paraId="1C444CB6" w14:textId="018AE9BD" w:rsidR="00310F97" w:rsidRPr="006859C4" w:rsidRDefault="00310F97" w:rsidP="005175A6">
            <w:pPr>
              <w:autoSpaceDE w:val="0"/>
              <w:autoSpaceDN w:val="0"/>
              <w:adjustRightInd w:val="0"/>
              <w:spacing w:after="0" w:line="240" w:lineRule="auto"/>
              <w:ind w:left="60" w:right="60"/>
              <w:jc w:val="center"/>
              <w:rPr>
                <w:rFonts w:cs="Times New Roman"/>
                <w:sz w:val="20"/>
                <w:szCs w:val="20"/>
              </w:rPr>
            </w:pPr>
            <w:r w:rsidRPr="006859C4">
              <w:rPr>
                <w:rFonts w:cs="Times New Roman"/>
                <w:sz w:val="20"/>
                <w:szCs w:val="20"/>
              </w:rPr>
              <w:t>0,836</w:t>
            </w:r>
          </w:p>
        </w:tc>
      </w:tr>
      <w:tr w:rsidR="00F2506D" w:rsidRPr="006859C4" w14:paraId="002EB23B" w14:textId="033FADA6" w:rsidTr="005175A6">
        <w:trPr>
          <w:cantSplit/>
          <w:jc w:val="center"/>
        </w:trPr>
        <w:tc>
          <w:tcPr>
            <w:tcW w:w="1175" w:type="pct"/>
            <w:tcBorders>
              <w:top w:val="single" w:sz="4" w:space="0" w:color="auto"/>
              <w:left w:val="nil"/>
              <w:bottom w:val="single" w:sz="4" w:space="0" w:color="auto"/>
              <w:right w:val="single" w:sz="4" w:space="0" w:color="auto"/>
            </w:tcBorders>
            <w:shd w:val="clear" w:color="auto" w:fill="FFFFFF"/>
            <w:vAlign w:val="center"/>
          </w:tcPr>
          <w:p w14:paraId="3C8B6C04" w14:textId="77777777" w:rsidR="00310F97" w:rsidRPr="006859C4" w:rsidRDefault="00310F97" w:rsidP="005175A6">
            <w:pPr>
              <w:autoSpaceDE w:val="0"/>
              <w:autoSpaceDN w:val="0"/>
              <w:adjustRightInd w:val="0"/>
              <w:spacing w:after="0" w:line="240" w:lineRule="auto"/>
              <w:ind w:left="60" w:right="60"/>
              <w:jc w:val="center"/>
              <w:rPr>
                <w:rFonts w:cs="Times New Roman"/>
                <w:sz w:val="20"/>
                <w:szCs w:val="20"/>
              </w:rPr>
            </w:pPr>
            <w:r w:rsidRPr="006859C4">
              <w:rPr>
                <w:rFonts w:cs="Times New Roman"/>
                <w:sz w:val="20"/>
                <w:szCs w:val="20"/>
              </w:rPr>
              <w:lastRenderedPageBreak/>
              <w:t>Eficácia governamental</w:t>
            </w:r>
          </w:p>
        </w:tc>
        <w:tc>
          <w:tcPr>
            <w:tcW w:w="461" w:type="pct"/>
            <w:tcBorders>
              <w:top w:val="single" w:sz="4" w:space="0" w:color="auto"/>
              <w:left w:val="single" w:sz="4" w:space="0" w:color="auto"/>
              <w:bottom w:val="single" w:sz="4" w:space="0" w:color="auto"/>
              <w:right w:val="nil"/>
            </w:tcBorders>
            <w:shd w:val="clear" w:color="auto" w:fill="FFFFFF"/>
            <w:vAlign w:val="center"/>
          </w:tcPr>
          <w:p w14:paraId="4BBB990A" w14:textId="77777777" w:rsidR="00310F97" w:rsidRPr="006859C4" w:rsidRDefault="00310F97" w:rsidP="005175A6">
            <w:pPr>
              <w:autoSpaceDE w:val="0"/>
              <w:autoSpaceDN w:val="0"/>
              <w:adjustRightInd w:val="0"/>
              <w:spacing w:after="0" w:line="240" w:lineRule="auto"/>
              <w:ind w:left="60" w:right="60"/>
              <w:jc w:val="center"/>
              <w:rPr>
                <w:rFonts w:cs="Times New Roman"/>
                <w:sz w:val="20"/>
                <w:szCs w:val="20"/>
              </w:rPr>
            </w:pPr>
            <w:r w:rsidRPr="006859C4">
              <w:rPr>
                <w:rFonts w:cs="Times New Roman"/>
                <w:sz w:val="20"/>
                <w:szCs w:val="20"/>
              </w:rPr>
              <w:t>209</w:t>
            </w:r>
          </w:p>
        </w:tc>
        <w:tc>
          <w:tcPr>
            <w:tcW w:w="434" w:type="pct"/>
            <w:tcBorders>
              <w:top w:val="single" w:sz="4" w:space="0" w:color="auto"/>
              <w:left w:val="nil"/>
              <w:bottom w:val="single" w:sz="4" w:space="0" w:color="auto"/>
              <w:right w:val="nil"/>
            </w:tcBorders>
            <w:shd w:val="clear" w:color="auto" w:fill="FFFFFF"/>
            <w:vAlign w:val="center"/>
          </w:tcPr>
          <w:p w14:paraId="76EAE853" w14:textId="77777777" w:rsidR="00310F97" w:rsidRPr="006859C4" w:rsidRDefault="00310F97" w:rsidP="005175A6">
            <w:pPr>
              <w:autoSpaceDE w:val="0"/>
              <w:autoSpaceDN w:val="0"/>
              <w:adjustRightInd w:val="0"/>
              <w:spacing w:after="0" w:line="240" w:lineRule="auto"/>
              <w:ind w:left="60" w:right="60"/>
              <w:jc w:val="center"/>
              <w:rPr>
                <w:rFonts w:cs="Times New Roman"/>
                <w:sz w:val="20"/>
                <w:szCs w:val="20"/>
              </w:rPr>
            </w:pPr>
            <w:r w:rsidRPr="006859C4">
              <w:rPr>
                <w:rFonts w:cs="Times New Roman"/>
                <w:sz w:val="20"/>
                <w:szCs w:val="20"/>
              </w:rPr>
              <w:t>-2,480</w:t>
            </w:r>
          </w:p>
        </w:tc>
        <w:tc>
          <w:tcPr>
            <w:tcW w:w="453" w:type="pct"/>
            <w:tcBorders>
              <w:top w:val="single" w:sz="4" w:space="0" w:color="auto"/>
              <w:left w:val="nil"/>
              <w:bottom w:val="single" w:sz="4" w:space="0" w:color="auto"/>
              <w:right w:val="nil"/>
            </w:tcBorders>
            <w:shd w:val="clear" w:color="auto" w:fill="FFFFFF"/>
            <w:vAlign w:val="center"/>
          </w:tcPr>
          <w:p w14:paraId="2CDFB43C" w14:textId="77777777" w:rsidR="00310F97" w:rsidRPr="006859C4" w:rsidRDefault="00310F97" w:rsidP="005175A6">
            <w:pPr>
              <w:autoSpaceDE w:val="0"/>
              <w:autoSpaceDN w:val="0"/>
              <w:adjustRightInd w:val="0"/>
              <w:spacing w:after="0" w:line="240" w:lineRule="auto"/>
              <w:ind w:left="60" w:right="60"/>
              <w:jc w:val="center"/>
              <w:rPr>
                <w:rFonts w:cs="Times New Roman"/>
                <w:sz w:val="20"/>
                <w:szCs w:val="20"/>
              </w:rPr>
            </w:pPr>
            <w:r w:rsidRPr="006859C4">
              <w:rPr>
                <w:rFonts w:cs="Times New Roman"/>
                <w:sz w:val="20"/>
                <w:szCs w:val="20"/>
              </w:rPr>
              <w:t>2,194</w:t>
            </w:r>
          </w:p>
        </w:tc>
        <w:tc>
          <w:tcPr>
            <w:tcW w:w="524" w:type="pct"/>
            <w:tcBorders>
              <w:top w:val="single" w:sz="4" w:space="0" w:color="auto"/>
              <w:left w:val="nil"/>
              <w:bottom w:val="single" w:sz="4" w:space="0" w:color="auto"/>
              <w:right w:val="nil"/>
            </w:tcBorders>
            <w:shd w:val="clear" w:color="auto" w:fill="FFFFFF"/>
            <w:vAlign w:val="center"/>
          </w:tcPr>
          <w:p w14:paraId="1D1233D9" w14:textId="77777777" w:rsidR="00310F97" w:rsidRPr="006859C4" w:rsidRDefault="00310F97" w:rsidP="005175A6">
            <w:pPr>
              <w:autoSpaceDE w:val="0"/>
              <w:autoSpaceDN w:val="0"/>
              <w:adjustRightInd w:val="0"/>
              <w:spacing w:after="0" w:line="240" w:lineRule="auto"/>
              <w:ind w:left="60" w:right="60"/>
              <w:jc w:val="center"/>
              <w:rPr>
                <w:rFonts w:cs="Times New Roman"/>
                <w:sz w:val="20"/>
                <w:szCs w:val="20"/>
              </w:rPr>
            </w:pPr>
            <w:r w:rsidRPr="006859C4">
              <w:rPr>
                <w:rFonts w:cs="Times New Roman"/>
                <w:sz w:val="20"/>
                <w:szCs w:val="20"/>
              </w:rPr>
              <w:t>-0,00001</w:t>
            </w:r>
          </w:p>
        </w:tc>
        <w:tc>
          <w:tcPr>
            <w:tcW w:w="547" w:type="pct"/>
            <w:tcBorders>
              <w:top w:val="single" w:sz="4" w:space="0" w:color="auto"/>
              <w:left w:val="nil"/>
              <w:bottom w:val="single" w:sz="4" w:space="0" w:color="auto"/>
              <w:right w:val="single" w:sz="4" w:space="0" w:color="auto"/>
            </w:tcBorders>
            <w:shd w:val="clear" w:color="auto" w:fill="FFFFFF"/>
            <w:vAlign w:val="center"/>
          </w:tcPr>
          <w:p w14:paraId="5E5BBB56" w14:textId="77777777" w:rsidR="00310F97" w:rsidRPr="006859C4" w:rsidRDefault="00310F97" w:rsidP="005175A6">
            <w:pPr>
              <w:autoSpaceDE w:val="0"/>
              <w:autoSpaceDN w:val="0"/>
              <w:adjustRightInd w:val="0"/>
              <w:spacing w:after="0" w:line="240" w:lineRule="auto"/>
              <w:ind w:left="60" w:right="60"/>
              <w:jc w:val="center"/>
              <w:rPr>
                <w:rFonts w:cs="Times New Roman"/>
                <w:sz w:val="20"/>
                <w:szCs w:val="20"/>
              </w:rPr>
            </w:pPr>
            <w:r w:rsidRPr="006859C4">
              <w:rPr>
                <w:rFonts w:cs="Times New Roman"/>
                <w:sz w:val="20"/>
                <w:szCs w:val="20"/>
              </w:rPr>
              <w:t>1,000023</w:t>
            </w:r>
          </w:p>
        </w:tc>
        <w:tc>
          <w:tcPr>
            <w:tcW w:w="421" w:type="pct"/>
            <w:tcBorders>
              <w:top w:val="single" w:sz="4" w:space="0" w:color="auto"/>
              <w:left w:val="single" w:sz="4" w:space="0" w:color="auto"/>
              <w:bottom w:val="single" w:sz="4" w:space="0" w:color="auto"/>
              <w:right w:val="nil"/>
            </w:tcBorders>
            <w:shd w:val="clear" w:color="auto" w:fill="FFFFFF"/>
            <w:vAlign w:val="center"/>
          </w:tcPr>
          <w:p w14:paraId="1A04C0F2" w14:textId="5636A080" w:rsidR="00310F97" w:rsidRPr="006859C4" w:rsidRDefault="00310F97" w:rsidP="005175A6">
            <w:pPr>
              <w:autoSpaceDE w:val="0"/>
              <w:autoSpaceDN w:val="0"/>
              <w:adjustRightInd w:val="0"/>
              <w:spacing w:after="0" w:line="240" w:lineRule="auto"/>
              <w:ind w:left="60" w:right="60"/>
              <w:jc w:val="center"/>
              <w:rPr>
                <w:rFonts w:cs="Times New Roman"/>
                <w:sz w:val="20"/>
                <w:szCs w:val="20"/>
              </w:rPr>
            </w:pPr>
            <w:r w:rsidRPr="006859C4">
              <w:rPr>
                <w:rFonts w:cs="Times New Roman"/>
                <w:sz w:val="20"/>
                <w:szCs w:val="20"/>
              </w:rPr>
              <w:t>0,881</w:t>
            </w:r>
          </w:p>
        </w:tc>
        <w:tc>
          <w:tcPr>
            <w:tcW w:w="493" w:type="pct"/>
            <w:tcBorders>
              <w:top w:val="single" w:sz="4" w:space="0" w:color="auto"/>
              <w:left w:val="nil"/>
              <w:bottom w:val="single" w:sz="4" w:space="0" w:color="auto"/>
              <w:right w:val="nil"/>
            </w:tcBorders>
            <w:shd w:val="clear" w:color="auto" w:fill="FFFFFF"/>
            <w:vAlign w:val="center"/>
          </w:tcPr>
          <w:p w14:paraId="228FBA20" w14:textId="08B822CC" w:rsidR="00310F97" w:rsidRPr="006859C4" w:rsidRDefault="00310F97" w:rsidP="005175A6">
            <w:pPr>
              <w:autoSpaceDE w:val="0"/>
              <w:autoSpaceDN w:val="0"/>
              <w:adjustRightInd w:val="0"/>
              <w:spacing w:after="0" w:line="240" w:lineRule="auto"/>
              <w:ind w:left="60" w:right="60"/>
              <w:jc w:val="center"/>
              <w:rPr>
                <w:rFonts w:cs="Times New Roman"/>
                <w:sz w:val="20"/>
                <w:szCs w:val="20"/>
              </w:rPr>
            </w:pPr>
            <w:r w:rsidRPr="006859C4">
              <w:rPr>
                <w:rFonts w:cs="Times New Roman"/>
                <w:sz w:val="20"/>
                <w:szCs w:val="20"/>
              </w:rPr>
              <w:t>0,907</w:t>
            </w:r>
          </w:p>
        </w:tc>
        <w:tc>
          <w:tcPr>
            <w:tcW w:w="492" w:type="pct"/>
            <w:tcBorders>
              <w:top w:val="single" w:sz="4" w:space="0" w:color="auto"/>
              <w:left w:val="nil"/>
              <w:bottom w:val="single" w:sz="4" w:space="0" w:color="auto"/>
              <w:right w:val="nil"/>
            </w:tcBorders>
            <w:shd w:val="clear" w:color="auto" w:fill="FFFFFF"/>
            <w:vAlign w:val="center"/>
          </w:tcPr>
          <w:p w14:paraId="3CF57061" w14:textId="1B1BACDA" w:rsidR="00310F97" w:rsidRPr="006859C4" w:rsidRDefault="00310F97" w:rsidP="005175A6">
            <w:pPr>
              <w:autoSpaceDE w:val="0"/>
              <w:autoSpaceDN w:val="0"/>
              <w:adjustRightInd w:val="0"/>
              <w:spacing w:after="0" w:line="240" w:lineRule="auto"/>
              <w:ind w:left="60" w:right="60"/>
              <w:jc w:val="center"/>
              <w:rPr>
                <w:rFonts w:cs="Times New Roman"/>
                <w:sz w:val="20"/>
                <w:szCs w:val="20"/>
              </w:rPr>
            </w:pPr>
            <w:r w:rsidRPr="006859C4">
              <w:rPr>
                <w:rFonts w:cs="Times New Roman"/>
                <w:sz w:val="20"/>
                <w:szCs w:val="20"/>
              </w:rPr>
              <w:t>0,952</w:t>
            </w:r>
          </w:p>
        </w:tc>
      </w:tr>
      <w:tr w:rsidR="00F2506D" w:rsidRPr="006859C4" w14:paraId="09EF154E" w14:textId="2EE50020" w:rsidTr="005175A6">
        <w:trPr>
          <w:cantSplit/>
          <w:jc w:val="center"/>
        </w:trPr>
        <w:tc>
          <w:tcPr>
            <w:tcW w:w="1175"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1A7828B3" w14:textId="77777777" w:rsidR="00310F97" w:rsidRPr="006859C4" w:rsidRDefault="00310F97" w:rsidP="005175A6">
            <w:pPr>
              <w:autoSpaceDE w:val="0"/>
              <w:autoSpaceDN w:val="0"/>
              <w:adjustRightInd w:val="0"/>
              <w:spacing w:after="0" w:line="240" w:lineRule="auto"/>
              <w:ind w:left="60" w:right="60"/>
              <w:jc w:val="center"/>
              <w:rPr>
                <w:rFonts w:cs="Times New Roman"/>
                <w:sz w:val="20"/>
                <w:szCs w:val="20"/>
              </w:rPr>
            </w:pPr>
            <w:r w:rsidRPr="006859C4">
              <w:rPr>
                <w:rFonts w:cs="Times New Roman"/>
                <w:sz w:val="20"/>
                <w:szCs w:val="20"/>
              </w:rPr>
              <w:t>Qualidade do regulador</w:t>
            </w:r>
          </w:p>
        </w:tc>
        <w:tc>
          <w:tcPr>
            <w:tcW w:w="461" w:type="pct"/>
            <w:tcBorders>
              <w:top w:val="single" w:sz="4" w:space="0" w:color="auto"/>
              <w:left w:val="single" w:sz="4" w:space="0" w:color="auto"/>
              <w:bottom w:val="single" w:sz="4" w:space="0" w:color="auto"/>
              <w:right w:val="nil"/>
            </w:tcBorders>
            <w:shd w:val="clear" w:color="auto" w:fill="D9D9D9" w:themeFill="background1" w:themeFillShade="D9"/>
            <w:vAlign w:val="center"/>
          </w:tcPr>
          <w:p w14:paraId="0EBE1567" w14:textId="77777777" w:rsidR="00310F97" w:rsidRPr="006859C4" w:rsidRDefault="00310F97" w:rsidP="005175A6">
            <w:pPr>
              <w:autoSpaceDE w:val="0"/>
              <w:autoSpaceDN w:val="0"/>
              <w:adjustRightInd w:val="0"/>
              <w:spacing w:after="0" w:line="240" w:lineRule="auto"/>
              <w:ind w:left="60" w:right="60"/>
              <w:jc w:val="center"/>
              <w:rPr>
                <w:rFonts w:cs="Times New Roman"/>
                <w:sz w:val="20"/>
                <w:szCs w:val="20"/>
              </w:rPr>
            </w:pPr>
            <w:r w:rsidRPr="006859C4">
              <w:rPr>
                <w:rFonts w:cs="Times New Roman"/>
                <w:sz w:val="20"/>
                <w:szCs w:val="20"/>
              </w:rPr>
              <w:t>209</w:t>
            </w:r>
          </w:p>
        </w:tc>
        <w:tc>
          <w:tcPr>
            <w:tcW w:w="434" w:type="pct"/>
            <w:tcBorders>
              <w:top w:val="single" w:sz="4" w:space="0" w:color="auto"/>
              <w:left w:val="nil"/>
              <w:bottom w:val="single" w:sz="4" w:space="0" w:color="auto"/>
              <w:right w:val="nil"/>
            </w:tcBorders>
            <w:shd w:val="clear" w:color="auto" w:fill="D9D9D9" w:themeFill="background1" w:themeFillShade="D9"/>
            <w:vAlign w:val="center"/>
          </w:tcPr>
          <w:p w14:paraId="2D47BF02" w14:textId="77777777" w:rsidR="00310F97" w:rsidRPr="006859C4" w:rsidRDefault="00310F97" w:rsidP="005175A6">
            <w:pPr>
              <w:autoSpaceDE w:val="0"/>
              <w:autoSpaceDN w:val="0"/>
              <w:adjustRightInd w:val="0"/>
              <w:spacing w:after="0" w:line="240" w:lineRule="auto"/>
              <w:ind w:left="60" w:right="60"/>
              <w:jc w:val="center"/>
              <w:rPr>
                <w:rFonts w:cs="Times New Roman"/>
                <w:sz w:val="20"/>
                <w:szCs w:val="20"/>
              </w:rPr>
            </w:pPr>
            <w:r w:rsidRPr="006859C4">
              <w:rPr>
                <w:rFonts w:cs="Times New Roman"/>
                <w:sz w:val="20"/>
                <w:szCs w:val="20"/>
              </w:rPr>
              <w:t>-2,202</w:t>
            </w:r>
          </w:p>
        </w:tc>
        <w:tc>
          <w:tcPr>
            <w:tcW w:w="453" w:type="pct"/>
            <w:tcBorders>
              <w:top w:val="single" w:sz="4" w:space="0" w:color="auto"/>
              <w:left w:val="nil"/>
              <w:bottom w:val="single" w:sz="4" w:space="0" w:color="auto"/>
              <w:right w:val="nil"/>
            </w:tcBorders>
            <w:shd w:val="clear" w:color="auto" w:fill="D9D9D9" w:themeFill="background1" w:themeFillShade="D9"/>
            <w:vAlign w:val="center"/>
          </w:tcPr>
          <w:p w14:paraId="34776A4E" w14:textId="77777777" w:rsidR="00310F97" w:rsidRPr="006859C4" w:rsidRDefault="00310F97" w:rsidP="005175A6">
            <w:pPr>
              <w:autoSpaceDE w:val="0"/>
              <w:autoSpaceDN w:val="0"/>
              <w:adjustRightInd w:val="0"/>
              <w:spacing w:after="0" w:line="240" w:lineRule="auto"/>
              <w:ind w:left="60" w:right="60"/>
              <w:jc w:val="center"/>
              <w:rPr>
                <w:rFonts w:cs="Times New Roman"/>
                <w:sz w:val="20"/>
                <w:szCs w:val="20"/>
              </w:rPr>
            </w:pPr>
            <w:r w:rsidRPr="006859C4">
              <w:rPr>
                <w:rFonts w:cs="Times New Roman"/>
                <w:sz w:val="20"/>
                <w:szCs w:val="20"/>
              </w:rPr>
              <w:t>2,231</w:t>
            </w:r>
          </w:p>
        </w:tc>
        <w:tc>
          <w:tcPr>
            <w:tcW w:w="524" w:type="pct"/>
            <w:tcBorders>
              <w:top w:val="single" w:sz="4" w:space="0" w:color="auto"/>
              <w:left w:val="nil"/>
              <w:bottom w:val="single" w:sz="4" w:space="0" w:color="auto"/>
              <w:right w:val="nil"/>
            </w:tcBorders>
            <w:shd w:val="clear" w:color="auto" w:fill="D9D9D9" w:themeFill="background1" w:themeFillShade="D9"/>
            <w:vAlign w:val="center"/>
          </w:tcPr>
          <w:p w14:paraId="6435EF53" w14:textId="77777777" w:rsidR="00310F97" w:rsidRPr="006859C4" w:rsidRDefault="00310F97" w:rsidP="005175A6">
            <w:pPr>
              <w:autoSpaceDE w:val="0"/>
              <w:autoSpaceDN w:val="0"/>
              <w:adjustRightInd w:val="0"/>
              <w:spacing w:after="0" w:line="240" w:lineRule="auto"/>
              <w:ind w:left="60" w:right="60"/>
              <w:jc w:val="center"/>
              <w:rPr>
                <w:rFonts w:cs="Times New Roman"/>
                <w:sz w:val="20"/>
                <w:szCs w:val="20"/>
              </w:rPr>
            </w:pPr>
            <w:r w:rsidRPr="006859C4">
              <w:rPr>
                <w:rFonts w:cs="Times New Roman"/>
                <w:sz w:val="20"/>
                <w:szCs w:val="20"/>
              </w:rPr>
              <w:t>0,00000</w:t>
            </w:r>
          </w:p>
        </w:tc>
        <w:tc>
          <w:tcPr>
            <w:tcW w:w="547"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042B3DD0" w14:textId="77777777" w:rsidR="00310F97" w:rsidRPr="006859C4" w:rsidRDefault="00310F97" w:rsidP="005175A6">
            <w:pPr>
              <w:autoSpaceDE w:val="0"/>
              <w:autoSpaceDN w:val="0"/>
              <w:adjustRightInd w:val="0"/>
              <w:spacing w:after="0" w:line="240" w:lineRule="auto"/>
              <w:ind w:left="60" w:right="60"/>
              <w:jc w:val="center"/>
              <w:rPr>
                <w:rFonts w:cs="Times New Roman"/>
                <w:sz w:val="20"/>
                <w:szCs w:val="20"/>
              </w:rPr>
            </w:pPr>
            <w:r w:rsidRPr="006859C4">
              <w:rPr>
                <w:rFonts w:cs="Times New Roman"/>
                <w:sz w:val="20"/>
                <w:szCs w:val="20"/>
              </w:rPr>
              <w:t>1,000057</w:t>
            </w:r>
          </w:p>
        </w:tc>
        <w:tc>
          <w:tcPr>
            <w:tcW w:w="421" w:type="pct"/>
            <w:tcBorders>
              <w:top w:val="single" w:sz="4" w:space="0" w:color="auto"/>
              <w:left w:val="single" w:sz="4" w:space="0" w:color="auto"/>
              <w:bottom w:val="single" w:sz="4" w:space="0" w:color="auto"/>
              <w:right w:val="nil"/>
            </w:tcBorders>
            <w:shd w:val="clear" w:color="auto" w:fill="D9D9D9" w:themeFill="background1" w:themeFillShade="D9"/>
            <w:vAlign w:val="center"/>
          </w:tcPr>
          <w:p w14:paraId="74B05375" w14:textId="4903AB72" w:rsidR="00310F97" w:rsidRPr="006859C4" w:rsidRDefault="00310F97" w:rsidP="005175A6">
            <w:pPr>
              <w:autoSpaceDE w:val="0"/>
              <w:autoSpaceDN w:val="0"/>
              <w:adjustRightInd w:val="0"/>
              <w:spacing w:after="0" w:line="240" w:lineRule="auto"/>
              <w:ind w:left="60" w:right="60"/>
              <w:jc w:val="center"/>
              <w:rPr>
                <w:rFonts w:cs="Times New Roman"/>
                <w:sz w:val="20"/>
                <w:szCs w:val="20"/>
              </w:rPr>
            </w:pPr>
            <w:r w:rsidRPr="006859C4">
              <w:rPr>
                <w:rFonts w:cs="Times New Roman"/>
                <w:sz w:val="20"/>
                <w:szCs w:val="20"/>
              </w:rPr>
              <w:t>0,884</w:t>
            </w:r>
          </w:p>
        </w:tc>
        <w:tc>
          <w:tcPr>
            <w:tcW w:w="493" w:type="pct"/>
            <w:tcBorders>
              <w:top w:val="single" w:sz="4" w:space="0" w:color="auto"/>
              <w:left w:val="nil"/>
              <w:bottom w:val="single" w:sz="4" w:space="0" w:color="auto"/>
              <w:right w:val="nil"/>
            </w:tcBorders>
            <w:shd w:val="clear" w:color="auto" w:fill="D9D9D9" w:themeFill="background1" w:themeFillShade="D9"/>
            <w:vAlign w:val="center"/>
          </w:tcPr>
          <w:p w14:paraId="13BDA714" w14:textId="2CD51F30" w:rsidR="00310F97" w:rsidRPr="006859C4" w:rsidRDefault="00310F97" w:rsidP="005175A6">
            <w:pPr>
              <w:autoSpaceDE w:val="0"/>
              <w:autoSpaceDN w:val="0"/>
              <w:adjustRightInd w:val="0"/>
              <w:spacing w:after="0" w:line="240" w:lineRule="auto"/>
              <w:ind w:left="60" w:right="60"/>
              <w:jc w:val="center"/>
              <w:rPr>
                <w:rFonts w:cs="Times New Roman"/>
                <w:sz w:val="20"/>
                <w:szCs w:val="20"/>
              </w:rPr>
            </w:pPr>
            <w:r w:rsidRPr="006859C4">
              <w:rPr>
                <w:rFonts w:cs="Times New Roman"/>
                <w:sz w:val="20"/>
                <w:szCs w:val="20"/>
              </w:rPr>
              <w:t>0,871</w:t>
            </w:r>
          </w:p>
        </w:tc>
        <w:tc>
          <w:tcPr>
            <w:tcW w:w="492" w:type="pct"/>
            <w:tcBorders>
              <w:top w:val="single" w:sz="4" w:space="0" w:color="auto"/>
              <w:left w:val="nil"/>
              <w:bottom w:val="single" w:sz="4" w:space="0" w:color="auto"/>
              <w:right w:val="nil"/>
            </w:tcBorders>
            <w:shd w:val="clear" w:color="auto" w:fill="D9D9D9" w:themeFill="background1" w:themeFillShade="D9"/>
            <w:vAlign w:val="center"/>
          </w:tcPr>
          <w:p w14:paraId="22428FA9" w14:textId="071A4810" w:rsidR="00310F97" w:rsidRPr="006859C4" w:rsidRDefault="00310F97" w:rsidP="005175A6">
            <w:pPr>
              <w:autoSpaceDE w:val="0"/>
              <w:autoSpaceDN w:val="0"/>
              <w:adjustRightInd w:val="0"/>
              <w:spacing w:after="0" w:line="240" w:lineRule="auto"/>
              <w:ind w:left="60" w:right="60"/>
              <w:jc w:val="center"/>
              <w:rPr>
                <w:rFonts w:cs="Times New Roman"/>
                <w:sz w:val="20"/>
                <w:szCs w:val="20"/>
              </w:rPr>
            </w:pPr>
            <w:r w:rsidRPr="006859C4">
              <w:rPr>
                <w:rFonts w:cs="Times New Roman"/>
                <w:sz w:val="20"/>
                <w:szCs w:val="20"/>
              </w:rPr>
              <w:t>0,933</w:t>
            </w:r>
          </w:p>
        </w:tc>
      </w:tr>
      <w:tr w:rsidR="00F2506D" w:rsidRPr="006859C4" w14:paraId="72E05B7C" w14:textId="6E8E1D89" w:rsidTr="005175A6">
        <w:trPr>
          <w:cantSplit/>
          <w:jc w:val="center"/>
        </w:trPr>
        <w:tc>
          <w:tcPr>
            <w:tcW w:w="1175" w:type="pct"/>
            <w:tcBorders>
              <w:top w:val="single" w:sz="4" w:space="0" w:color="auto"/>
              <w:left w:val="nil"/>
              <w:bottom w:val="single" w:sz="4" w:space="0" w:color="auto"/>
              <w:right w:val="single" w:sz="4" w:space="0" w:color="auto"/>
            </w:tcBorders>
            <w:shd w:val="clear" w:color="auto" w:fill="FFFFFF"/>
            <w:vAlign w:val="center"/>
          </w:tcPr>
          <w:p w14:paraId="3411026A" w14:textId="586E6EC7" w:rsidR="00310F97" w:rsidRPr="006859C4" w:rsidRDefault="00310F97" w:rsidP="005175A6">
            <w:pPr>
              <w:autoSpaceDE w:val="0"/>
              <w:autoSpaceDN w:val="0"/>
              <w:adjustRightInd w:val="0"/>
              <w:spacing w:after="0" w:line="240" w:lineRule="auto"/>
              <w:ind w:left="60" w:right="60"/>
              <w:jc w:val="center"/>
              <w:rPr>
                <w:rFonts w:cs="Times New Roman"/>
                <w:sz w:val="20"/>
                <w:szCs w:val="20"/>
              </w:rPr>
            </w:pPr>
            <w:r w:rsidRPr="006859C4">
              <w:rPr>
                <w:rFonts w:cs="Times New Roman"/>
                <w:sz w:val="20"/>
                <w:szCs w:val="20"/>
              </w:rPr>
              <w:t xml:space="preserve">Estado de </w:t>
            </w:r>
            <w:r w:rsidR="00F2506D" w:rsidRPr="006859C4">
              <w:rPr>
                <w:rFonts w:cs="Times New Roman"/>
                <w:sz w:val="20"/>
                <w:szCs w:val="20"/>
              </w:rPr>
              <w:br/>
            </w:r>
            <w:r w:rsidRPr="006859C4">
              <w:rPr>
                <w:rFonts w:cs="Times New Roman"/>
                <w:sz w:val="20"/>
                <w:szCs w:val="20"/>
              </w:rPr>
              <w:t>direito</w:t>
            </w:r>
          </w:p>
        </w:tc>
        <w:tc>
          <w:tcPr>
            <w:tcW w:w="461" w:type="pct"/>
            <w:tcBorders>
              <w:top w:val="single" w:sz="4" w:space="0" w:color="auto"/>
              <w:left w:val="single" w:sz="4" w:space="0" w:color="auto"/>
              <w:bottom w:val="single" w:sz="4" w:space="0" w:color="auto"/>
              <w:right w:val="nil"/>
            </w:tcBorders>
            <w:shd w:val="clear" w:color="auto" w:fill="FFFFFF"/>
            <w:vAlign w:val="center"/>
          </w:tcPr>
          <w:p w14:paraId="0B967560" w14:textId="77777777" w:rsidR="00310F97" w:rsidRPr="006859C4" w:rsidRDefault="00310F97" w:rsidP="005175A6">
            <w:pPr>
              <w:autoSpaceDE w:val="0"/>
              <w:autoSpaceDN w:val="0"/>
              <w:adjustRightInd w:val="0"/>
              <w:spacing w:after="0" w:line="240" w:lineRule="auto"/>
              <w:ind w:left="60" w:right="60"/>
              <w:jc w:val="center"/>
              <w:rPr>
                <w:rFonts w:cs="Times New Roman"/>
                <w:sz w:val="20"/>
                <w:szCs w:val="20"/>
              </w:rPr>
            </w:pPr>
            <w:r w:rsidRPr="006859C4">
              <w:rPr>
                <w:rFonts w:cs="Times New Roman"/>
                <w:sz w:val="20"/>
                <w:szCs w:val="20"/>
              </w:rPr>
              <w:t>209</w:t>
            </w:r>
          </w:p>
        </w:tc>
        <w:tc>
          <w:tcPr>
            <w:tcW w:w="434" w:type="pct"/>
            <w:tcBorders>
              <w:top w:val="single" w:sz="4" w:space="0" w:color="auto"/>
              <w:left w:val="nil"/>
              <w:bottom w:val="single" w:sz="4" w:space="0" w:color="auto"/>
              <w:right w:val="nil"/>
            </w:tcBorders>
            <w:shd w:val="clear" w:color="auto" w:fill="FFFFFF"/>
            <w:vAlign w:val="center"/>
          </w:tcPr>
          <w:p w14:paraId="2621A7B0" w14:textId="77777777" w:rsidR="00310F97" w:rsidRPr="006859C4" w:rsidRDefault="00310F97" w:rsidP="005175A6">
            <w:pPr>
              <w:autoSpaceDE w:val="0"/>
              <w:autoSpaceDN w:val="0"/>
              <w:adjustRightInd w:val="0"/>
              <w:spacing w:after="0" w:line="240" w:lineRule="auto"/>
              <w:ind w:left="60" w:right="60"/>
              <w:jc w:val="center"/>
              <w:rPr>
                <w:rFonts w:cs="Times New Roman"/>
                <w:sz w:val="20"/>
                <w:szCs w:val="20"/>
              </w:rPr>
            </w:pPr>
            <w:r w:rsidRPr="006859C4">
              <w:rPr>
                <w:rFonts w:cs="Times New Roman"/>
                <w:sz w:val="20"/>
                <w:szCs w:val="20"/>
              </w:rPr>
              <w:t>-2,389</w:t>
            </w:r>
          </w:p>
        </w:tc>
        <w:tc>
          <w:tcPr>
            <w:tcW w:w="453" w:type="pct"/>
            <w:tcBorders>
              <w:top w:val="single" w:sz="4" w:space="0" w:color="auto"/>
              <w:left w:val="nil"/>
              <w:bottom w:val="single" w:sz="4" w:space="0" w:color="auto"/>
              <w:right w:val="nil"/>
            </w:tcBorders>
            <w:shd w:val="clear" w:color="auto" w:fill="FFFFFF"/>
            <w:vAlign w:val="center"/>
          </w:tcPr>
          <w:p w14:paraId="742ACD2C" w14:textId="77777777" w:rsidR="00310F97" w:rsidRPr="006859C4" w:rsidRDefault="00310F97" w:rsidP="005175A6">
            <w:pPr>
              <w:autoSpaceDE w:val="0"/>
              <w:autoSpaceDN w:val="0"/>
              <w:adjustRightInd w:val="0"/>
              <w:spacing w:after="0" w:line="240" w:lineRule="auto"/>
              <w:ind w:left="60" w:right="60"/>
              <w:jc w:val="center"/>
              <w:rPr>
                <w:rFonts w:cs="Times New Roman"/>
                <w:sz w:val="20"/>
                <w:szCs w:val="20"/>
              </w:rPr>
            </w:pPr>
            <w:r w:rsidRPr="006859C4">
              <w:rPr>
                <w:rFonts w:cs="Times New Roman"/>
                <w:sz w:val="20"/>
                <w:szCs w:val="20"/>
              </w:rPr>
              <w:t>2,121</w:t>
            </w:r>
          </w:p>
        </w:tc>
        <w:tc>
          <w:tcPr>
            <w:tcW w:w="524" w:type="pct"/>
            <w:tcBorders>
              <w:top w:val="single" w:sz="4" w:space="0" w:color="auto"/>
              <w:left w:val="nil"/>
              <w:bottom w:val="single" w:sz="4" w:space="0" w:color="auto"/>
              <w:right w:val="nil"/>
            </w:tcBorders>
            <w:shd w:val="clear" w:color="auto" w:fill="FFFFFF"/>
            <w:vAlign w:val="center"/>
          </w:tcPr>
          <w:p w14:paraId="290E00B4" w14:textId="77777777" w:rsidR="00310F97" w:rsidRPr="006859C4" w:rsidRDefault="00310F97" w:rsidP="005175A6">
            <w:pPr>
              <w:autoSpaceDE w:val="0"/>
              <w:autoSpaceDN w:val="0"/>
              <w:adjustRightInd w:val="0"/>
              <w:spacing w:after="0" w:line="240" w:lineRule="auto"/>
              <w:ind w:left="60" w:right="60"/>
              <w:jc w:val="center"/>
              <w:rPr>
                <w:rFonts w:cs="Times New Roman"/>
                <w:sz w:val="20"/>
                <w:szCs w:val="20"/>
              </w:rPr>
            </w:pPr>
            <w:r w:rsidRPr="006859C4">
              <w:rPr>
                <w:rFonts w:cs="Times New Roman"/>
                <w:sz w:val="20"/>
                <w:szCs w:val="20"/>
              </w:rPr>
              <w:t>0,00003</w:t>
            </w:r>
          </w:p>
        </w:tc>
        <w:tc>
          <w:tcPr>
            <w:tcW w:w="547" w:type="pct"/>
            <w:tcBorders>
              <w:top w:val="single" w:sz="4" w:space="0" w:color="auto"/>
              <w:left w:val="nil"/>
              <w:bottom w:val="single" w:sz="4" w:space="0" w:color="auto"/>
              <w:right w:val="single" w:sz="4" w:space="0" w:color="auto"/>
            </w:tcBorders>
            <w:shd w:val="clear" w:color="auto" w:fill="FFFFFF"/>
            <w:vAlign w:val="center"/>
          </w:tcPr>
          <w:p w14:paraId="193DCCA3" w14:textId="77777777" w:rsidR="00310F97" w:rsidRPr="006859C4" w:rsidRDefault="00310F97" w:rsidP="005175A6">
            <w:pPr>
              <w:autoSpaceDE w:val="0"/>
              <w:autoSpaceDN w:val="0"/>
              <w:adjustRightInd w:val="0"/>
              <w:spacing w:after="0" w:line="240" w:lineRule="auto"/>
              <w:ind w:left="60" w:right="60"/>
              <w:jc w:val="center"/>
              <w:rPr>
                <w:rFonts w:cs="Times New Roman"/>
                <w:sz w:val="20"/>
                <w:szCs w:val="20"/>
              </w:rPr>
            </w:pPr>
            <w:r w:rsidRPr="006859C4">
              <w:rPr>
                <w:rFonts w:cs="Times New Roman"/>
                <w:sz w:val="20"/>
                <w:szCs w:val="20"/>
              </w:rPr>
              <w:t>1,000064</w:t>
            </w:r>
          </w:p>
        </w:tc>
        <w:tc>
          <w:tcPr>
            <w:tcW w:w="421" w:type="pct"/>
            <w:tcBorders>
              <w:top w:val="single" w:sz="4" w:space="0" w:color="auto"/>
              <w:left w:val="single" w:sz="4" w:space="0" w:color="auto"/>
              <w:bottom w:val="single" w:sz="4" w:space="0" w:color="auto"/>
              <w:right w:val="nil"/>
            </w:tcBorders>
            <w:shd w:val="clear" w:color="auto" w:fill="FFFFFF"/>
            <w:vAlign w:val="center"/>
          </w:tcPr>
          <w:p w14:paraId="335EA493" w14:textId="4ADDC6D1" w:rsidR="00310F97" w:rsidRPr="006859C4" w:rsidRDefault="00310F97" w:rsidP="005175A6">
            <w:pPr>
              <w:autoSpaceDE w:val="0"/>
              <w:autoSpaceDN w:val="0"/>
              <w:adjustRightInd w:val="0"/>
              <w:spacing w:after="0" w:line="240" w:lineRule="auto"/>
              <w:ind w:left="60" w:right="60"/>
              <w:jc w:val="center"/>
              <w:rPr>
                <w:rFonts w:cs="Times New Roman"/>
                <w:sz w:val="20"/>
                <w:szCs w:val="20"/>
              </w:rPr>
            </w:pPr>
            <w:r w:rsidRPr="006859C4">
              <w:rPr>
                <w:rFonts w:cs="Times New Roman"/>
                <w:sz w:val="20"/>
                <w:szCs w:val="20"/>
              </w:rPr>
              <w:t>0,846</w:t>
            </w:r>
          </w:p>
        </w:tc>
        <w:tc>
          <w:tcPr>
            <w:tcW w:w="493" w:type="pct"/>
            <w:tcBorders>
              <w:top w:val="single" w:sz="4" w:space="0" w:color="auto"/>
              <w:left w:val="nil"/>
              <w:bottom w:val="single" w:sz="4" w:space="0" w:color="auto"/>
              <w:right w:val="nil"/>
            </w:tcBorders>
            <w:shd w:val="clear" w:color="auto" w:fill="FFFFFF"/>
            <w:vAlign w:val="center"/>
          </w:tcPr>
          <w:p w14:paraId="631FC0D0" w14:textId="39211E30" w:rsidR="00310F97" w:rsidRPr="006859C4" w:rsidRDefault="00310F97" w:rsidP="005175A6">
            <w:pPr>
              <w:autoSpaceDE w:val="0"/>
              <w:autoSpaceDN w:val="0"/>
              <w:adjustRightInd w:val="0"/>
              <w:spacing w:after="0" w:line="240" w:lineRule="auto"/>
              <w:ind w:left="60" w:right="60"/>
              <w:jc w:val="center"/>
              <w:rPr>
                <w:rFonts w:cs="Times New Roman"/>
                <w:sz w:val="20"/>
                <w:szCs w:val="20"/>
              </w:rPr>
            </w:pPr>
            <w:r w:rsidRPr="006859C4">
              <w:rPr>
                <w:rFonts w:cs="Times New Roman"/>
                <w:sz w:val="20"/>
                <w:szCs w:val="20"/>
              </w:rPr>
              <w:t>0,955</w:t>
            </w:r>
          </w:p>
        </w:tc>
        <w:tc>
          <w:tcPr>
            <w:tcW w:w="492" w:type="pct"/>
            <w:tcBorders>
              <w:top w:val="single" w:sz="4" w:space="0" w:color="auto"/>
              <w:left w:val="nil"/>
              <w:bottom w:val="single" w:sz="4" w:space="0" w:color="auto"/>
              <w:right w:val="nil"/>
            </w:tcBorders>
            <w:shd w:val="clear" w:color="auto" w:fill="FFFFFF"/>
            <w:vAlign w:val="center"/>
          </w:tcPr>
          <w:p w14:paraId="5D0FF41F" w14:textId="468FDE3F" w:rsidR="00310F97" w:rsidRPr="006859C4" w:rsidRDefault="00310F97" w:rsidP="005175A6">
            <w:pPr>
              <w:autoSpaceDE w:val="0"/>
              <w:autoSpaceDN w:val="0"/>
              <w:adjustRightInd w:val="0"/>
              <w:spacing w:after="0" w:line="240" w:lineRule="auto"/>
              <w:ind w:left="60" w:right="60"/>
              <w:jc w:val="center"/>
              <w:rPr>
                <w:rFonts w:cs="Times New Roman"/>
                <w:sz w:val="20"/>
                <w:szCs w:val="20"/>
              </w:rPr>
            </w:pPr>
            <w:r w:rsidRPr="006859C4">
              <w:rPr>
                <w:rFonts w:cs="Times New Roman"/>
                <w:sz w:val="20"/>
                <w:szCs w:val="20"/>
              </w:rPr>
              <w:t>0,977</w:t>
            </w:r>
          </w:p>
        </w:tc>
      </w:tr>
      <w:tr w:rsidR="00F2506D" w:rsidRPr="006859C4" w14:paraId="7520A939" w14:textId="481543EB" w:rsidTr="005175A6">
        <w:trPr>
          <w:cantSplit/>
          <w:jc w:val="center"/>
        </w:trPr>
        <w:tc>
          <w:tcPr>
            <w:tcW w:w="1175"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24228ED2" w14:textId="1F9CBAC9" w:rsidR="00310F97" w:rsidRPr="006859C4" w:rsidRDefault="00310F97" w:rsidP="005175A6">
            <w:pPr>
              <w:autoSpaceDE w:val="0"/>
              <w:autoSpaceDN w:val="0"/>
              <w:adjustRightInd w:val="0"/>
              <w:spacing w:after="0" w:line="240" w:lineRule="auto"/>
              <w:ind w:left="60" w:right="60"/>
              <w:jc w:val="center"/>
              <w:rPr>
                <w:rFonts w:cs="Times New Roman"/>
                <w:sz w:val="20"/>
                <w:szCs w:val="20"/>
              </w:rPr>
            </w:pPr>
            <w:r w:rsidRPr="006859C4">
              <w:rPr>
                <w:rFonts w:cs="Times New Roman"/>
                <w:sz w:val="20"/>
                <w:szCs w:val="20"/>
              </w:rPr>
              <w:t xml:space="preserve">Controle da </w:t>
            </w:r>
            <w:r w:rsidR="00F2506D" w:rsidRPr="006859C4">
              <w:rPr>
                <w:rFonts w:cs="Times New Roman"/>
                <w:sz w:val="20"/>
                <w:szCs w:val="20"/>
              </w:rPr>
              <w:br/>
            </w:r>
            <w:r w:rsidRPr="006859C4">
              <w:rPr>
                <w:rFonts w:cs="Times New Roman"/>
                <w:sz w:val="20"/>
                <w:szCs w:val="20"/>
              </w:rPr>
              <w:t>corrupção</w:t>
            </w:r>
          </w:p>
        </w:tc>
        <w:tc>
          <w:tcPr>
            <w:tcW w:w="461" w:type="pct"/>
            <w:tcBorders>
              <w:top w:val="single" w:sz="4" w:space="0" w:color="auto"/>
              <w:left w:val="single" w:sz="4" w:space="0" w:color="auto"/>
              <w:bottom w:val="single" w:sz="4" w:space="0" w:color="auto"/>
              <w:right w:val="nil"/>
            </w:tcBorders>
            <w:shd w:val="clear" w:color="auto" w:fill="D9D9D9" w:themeFill="background1" w:themeFillShade="D9"/>
            <w:vAlign w:val="center"/>
          </w:tcPr>
          <w:p w14:paraId="5CCDE1FC" w14:textId="77777777" w:rsidR="00310F97" w:rsidRPr="006859C4" w:rsidRDefault="00310F97" w:rsidP="005175A6">
            <w:pPr>
              <w:autoSpaceDE w:val="0"/>
              <w:autoSpaceDN w:val="0"/>
              <w:adjustRightInd w:val="0"/>
              <w:spacing w:after="0" w:line="240" w:lineRule="auto"/>
              <w:ind w:left="60" w:right="60"/>
              <w:jc w:val="center"/>
              <w:rPr>
                <w:rFonts w:cs="Times New Roman"/>
                <w:sz w:val="20"/>
                <w:szCs w:val="20"/>
              </w:rPr>
            </w:pPr>
            <w:r w:rsidRPr="006859C4">
              <w:rPr>
                <w:rFonts w:cs="Times New Roman"/>
                <w:sz w:val="20"/>
                <w:szCs w:val="20"/>
              </w:rPr>
              <w:t>209</w:t>
            </w:r>
          </w:p>
        </w:tc>
        <w:tc>
          <w:tcPr>
            <w:tcW w:w="434" w:type="pct"/>
            <w:tcBorders>
              <w:top w:val="single" w:sz="4" w:space="0" w:color="auto"/>
              <w:left w:val="nil"/>
              <w:bottom w:val="single" w:sz="4" w:space="0" w:color="auto"/>
              <w:right w:val="nil"/>
            </w:tcBorders>
            <w:shd w:val="clear" w:color="auto" w:fill="D9D9D9" w:themeFill="background1" w:themeFillShade="D9"/>
            <w:vAlign w:val="center"/>
          </w:tcPr>
          <w:p w14:paraId="61635643" w14:textId="77777777" w:rsidR="00310F97" w:rsidRPr="006859C4" w:rsidRDefault="00310F97" w:rsidP="005175A6">
            <w:pPr>
              <w:autoSpaceDE w:val="0"/>
              <w:autoSpaceDN w:val="0"/>
              <w:adjustRightInd w:val="0"/>
              <w:spacing w:after="0" w:line="240" w:lineRule="auto"/>
              <w:ind w:left="60" w:right="60"/>
              <w:jc w:val="center"/>
              <w:rPr>
                <w:rFonts w:cs="Times New Roman"/>
                <w:sz w:val="20"/>
                <w:szCs w:val="20"/>
              </w:rPr>
            </w:pPr>
            <w:r w:rsidRPr="006859C4">
              <w:rPr>
                <w:rFonts w:cs="Times New Roman"/>
                <w:sz w:val="20"/>
                <w:szCs w:val="20"/>
              </w:rPr>
              <w:t>-1,836</w:t>
            </w:r>
          </w:p>
        </w:tc>
        <w:tc>
          <w:tcPr>
            <w:tcW w:w="453" w:type="pct"/>
            <w:tcBorders>
              <w:top w:val="single" w:sz="4" w:space="0" w:color="auto"/>
              <w:left w:val="nil"/>
              <w:bottom w:val="single" w:sz="4" w:space="0" w:color="auto"/>
              <w:right w:val="nil"/>
            </w:tcBorders>
            <w:shd w:val="clear" w:color="auto" w:fill="D9D9D9" w:themeFill="background1" w:themeFillShade="D9"/>
            <w:vAlign w:val="center"/>
          </w:tcPr>
          <w:p w14:paraId="3AF140C0" w14:textId="77777777" w:rsidR="00310F97" w:rsidRPr="006859C4" w:rsidRDefault="00310F97" w:rsidP="005175A6">
            <w:pPr>
              <w:autoSpaceDE w:val="0"/>
              <w:autoSpaceDN w:val="0"/>
              <w:adjustRightInd w:val="0"/>
              <w:spacing w:after="0" w:line="240" w:lineRule="auto"/>
              <w:ind w:left="60" w:right="60"/>
              <w:jc w:val="center"/>
              <w:rPr>
                <w:rFonts w:cs="Times New Roman"/>
                <w:sz w:val="20"/>
                <w:szCs w:val="20"/>
              </w:rPr>
            </w:pPr>
            <w:r w:rsidRPr="006859C4">
              <w:rPr>
                <w:rFonts w:cs="Times New Roman"/>
                <w:sz w:val="20"/>
                <w:szCs w:val="20"/>
              </w:rPr>
              <w:t>2,270</w:t>
            </w:r>
          </w:p>
        </w:tc>
        <w:tc>
          <w:tcPr>
            <w:tcW w:w="524" w:type="pct"/>
            <w:tcBorders>
              <w:top w:val="single" w:sz="4" w:space="0" w:color="auto"/>
              <w:left w:val="nil"/>
              <w:bottom w:val="single" w:sz="4" w:space="0" w:color="auto"/>
              <w:right w:val="nil"/>
            </w:tcBorders>
            <w:shd w:val="clear" w:color="auto" w:fill="D9D9D9" w:themeFill="background1" w:themeFillShade="D9"/>
            <w:vAlign w:val="center"/>
          </w:tcPr>
          <w:p w14:paraId="544DDB9E" w14:textId="77777777" w:rsidR="00310F97" w:rsidRPr="006859C4" w:rsidRDefault="00310F97" w:rsidP="005175A6">
            <w:pPr>
              <w:autoSpaceDE w:val="0"/>
              <w:autoSpaceDN w:val="0"/>
              <w:adjustRightInd w:val="0"/>
              <w:spacing w:after="0" w:line="240" w:lineRule="auto"/>
              <w:ind w:left="60" w:right="60"/>
              <w:jc w:val="center"/>
              <w:rPr>
                <w:rFonts w:cs="Times New Roman"/>
                <w:sz w:val="20"/>
                <w:szCs w:val="20"/>
              </w:rPr>
            </w:pPr>
            <w:r w:rsidRPr="006859C4">
              <w:rPr>
                <w:rFonts w:cs="Times New Roman"/>
                <w:sz w:val="20"/>
                <w:szCs w:val="20"/>
              </w:rPr>
              <w:t>0,00000</w:t>
            </w:r>
          </w:p>
        </w:tc>
        <w:tc>
          <w:tcPr>
            <w:tcW w:w="547"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49EF1C62" w14:textId="77777777" w:rsidR="00310F97" w:rsidRPr="006859C4" w:rsidRDefault="00310F97" w:rsidP="005175A6">
            <w:pPr>
              <w:autoSpaceDE w:val="0"/>
              <w:autoSpaceDN w:val="0"/>
              <w:adjustRightInd w:val="0"/>
              <w:spacing w:after="0" w:line="240" w:lineRule="auto"/>
              <w:ind w:left="60" w:right="60"/>
              <w:jc w:val="center"/>
              <w:rPr>
                <w:rFonts w:cs="Times New Roman"/>
                <w:sz w:val="20"/>
                <w:szCs w:val="20"/>
              </w:rPr>
            </w:pPr>
            <w:r w:rsidRPr="006859C4">
              <w:rPr>
                <w:rFonts w:cs="Times New Roman"/>
                <w:sz w:val="20"/>
                <w:szCs w:val="20"/>
              </w:rPr>
              <w:t>0,999983</w:t>
            </w:r>
          </w:p>
        </w:tc>
        <w:tc>
          <w:tcPr>
            <w:tcW w:w="421" w:type="pct"/>
            <w:tcBorders>
              <w:top w:val="single" w:sz="4" w:space="0" w:color="auto"/>
              <w:left w:val="single" w:sz="4" w:space="0" w:color="auto"/>
              <w:bottom w:val="single" w:sz="4" w:space="0" w:color="auto"/>
              <w:right w:val="nil"/>
            </w:tcBorders>
            <w:shd w:val="clear" w:color="auto" w:fill="D9D9D9" w:themeFill="background1" w:themeFillShade="D9"/>
            <w:vAlign w:val="center"/>
          </w:tcPr>
          <w:p w14:paraId="3373C9BE" w14:textId="0DE95667" w:rsidR="00310F97" w:rsidRPr="006859C4" w:rsidRDefault="00310F97" w:rsidP="005175A6">
            <w:pPr>
              <w:autoSpaceDE w:val="0"/>
              <w:autoSpaceDN w:val="0"/>
              <w:adjustRightInd w:val="0"/>
              <w:spacing w:after="0" w:line="240" w:lineRule="auto"/>
              <w:ind w:left="60" w:right="60"/>
              <w:jc w:val="center"/>
              <w:rPr>
                <w:rFonts w:cs="Times New Roman"/>
                <w:sz w:val="20"/>
                <w:szCs w:val="20"/>
              </w:rPr>
            </w:pPr>
            <w:r w:rsidRPr="006859C4">
              <w:rPr>
                <w:rFonts w:cs="Times New Roman"/>
                <w:sz w:val="20"/>
                <w:szCs w:val="20"/>
              </w:rPr>
              <w:t>0,893</w:t>
            </w:r>
          </w:p>
        </w:tc>
        <w:tc>
          <w:tcPr>
            <w:tcW w:w="493" w:type="pct"/>
            <w:tcBorders>
              <w:top w:val="single" w:sz="4" w:space="0" w:color="auto"/>
              <w:left w:val="nil"/>
              <w:bottom w:val="single" w:sz="4" w:space="0" w:color="auto"/>
              <w:right w:val="nil"/>
            </w:tcBorders>
            <w:shd w:val="clear" w:color="auto" w:fill="D9D9D9" w:themeFill="background1" w:themeFillShade="D9"/>
            <w:vAlign w:val="center"/>
          </w:tcPr>
          <w:p w14:paraId="09463DEB" w14:textId="4BA45907" w:rsidR="00310F97" w:rsidRPr="006859C4" w:rsidRDefault="00310F97" w:rsidP="005175A6">
            <w:pPr>
              <w:autoSpaceDE w:val="0"/>
              <w:autoSpaceDN w:val="0"/>
              <w:adjustRightInd w:val="0"/>
              <w:spacing w:after="0" w:line="240" w:lineRule="auto"/>
              <w:ind w:left="60" w:right="60"/>
              <w:jc w:val="center"/>
              <w:rPr>
                <w:rFonts w:cs="Times New Roman"/>
                <w:sz w:val="20"/>
                <w:szCs w:val="20"/>
              </w:rPr>
            </w:pPr>
            <w:r w:rsidRPr="006859C4">
              <w:rPr>
                <w:rFonts w:cs="Times New Roman"/>
                <w:sz w:val="20"/>
                <w:szCs w:val="20"/>
              </w:rPr>
              <w:t>0,910</w:t>
            </w:r>
          </w:p>
        </w:tc>
        <w:tc>
          <w:tcPr>
            <w:tcW w:w="492" w:type="pct"/>
            <w:tcBorders>
              <w:top w:val="single" w:sz="4" w:space="0" w:color="auto"/>
              <w:left w:val="nil"/>
              <w:bottom w:val="single" w:sz="4" w:space="0" w:color="auto"/>
              <w:right w:val="nil"/>
            </w:tcBorders>
            <w:shd w:val="clear" w:color="auto" w:fill="D9D9D9" w:themeFill="background1" w:themeFillShade="D9"/>
            <w:vAlign w:val="center"/>
          </w:tcPr>
          <w:p w14:paraId="72DB7578" w14:textId="7AF83070" w:rsidR="00310F97" w:rsidRPr="006859C4" w:rsidRDefault="00310F97" w:rsidP="005175A6">
            <w:pPr>
              <w:autoSpaceDE w:val="0"/>
              <w:autoSpaceDN w:val="0"/>
              <w:adjustRightInd w:val="0"/>
              <w:spacing w:after="0" w:line="240" w:lineRule="auto"/>
              <w:ind w:left="60" w:right="60"/>
              <w:jc w:val="center"/>
              <w:rPr>
                <w:rFonts w:cs="Times New Roman"/>
                <w:sz w:val="20"/>
                <w:szCs w:val="20"/>
              </w:rPr>
            </w:pPr>
            <w:r w:rsidRPr="006859C4">
              <w:rPr>
                <w:rFonts w:cs="Times New Roman"/>
                <w:sz w:val="20"/>
                <w:szCs w:val="20"/>
              </w:rPr>
              <w:t>0,954</w:t>
            </w:r>
          </w:p>
        </w:tc>
      </w:tr>
      <w:tr w:rsidR="00F2506D" w:rsidRPr="006859C4" w14:paraId="31B0D9EC" w14:textId="68367A65" w:rsidTr="005175A6">
        <w:trPr>
          <w:cantSplit/>
          <w:jc w:val="center"/>
        </w:trPr>
        <w:tc>
          <w:tcPr>
            <w:tcW w:w="1175" w:type="pct"/>
            <w:tcBorders>
              <w:top w:val="single" w:sz="4" w:space="0" w:color="auto"/>
              <w:left w:val="nil"/>
              <w:bottom w:val="single" w:sz="4" w:space="0" w:color="auto"/>
              <w:right w:val="single" w:sz="4" w:space="0" w:color="auto"/>
            </w:tcBorders>
            <w:shd w:val="clear" w:color="auto" w:fill="FFFFFF"/>
            <w:vAlign w:val="center"/>
          </w:tcPr>
          <w:p w14:paraId="0108F6CF" w14:textId="1621FAEE" w:rsidR="00310F97" w:rsidRPr="006859C4" w:rsidRDefault="00310F97" w:rsidP="005175A6">
            <w:pPr>
              <w:autoSpaceDE w:val="0"/>
              <w:autoSpaceDN w:val="0"/>
              <w:adjustRightInd w:val="0"/>
              <w:spacing w:after="0" w:line="240" w:lineRule="auto"/>
              <w:ind w:left="60" w:right="60"/>
              <w:jc w:val="center"/>
              <w:rPr>
                <w:rFonts w:cs="Times New Roman"/>
                <w:sz w:val="20"/>
                <w:szCs w:val="20"/>
              </w:rPr>
            </w:pPr>
            <w:r w:rsidRPr="006859C4">
              <w:rPr>
                <w:rFonts w:cs="Times New Roman"/>
                <w:sz w:val="20"/>
                <w:szCs w:val="20"/>
              </w:rPr>
              <w:t>Número de casos válidos</w:t>
            </w:r>
          </w:p>
        </w:tc>
        <w:tc>
          <w:tcPr>
            <w:tcW w:w="461" w:type="pct"/>
            <w:tcBorders>
              <w:top w:val="single" w:sz="4" w:space="0" w:color="auto"/>
              <w:left w:val="single" w:sz="4" w:space="0" w:color="auto"/>
              <w:bottom w:val="single" w:sz="4" w:space="0" w:color="auto"/>
              <w:right w:val="nil"/>
            </w:tcBorders>
            <w:shd w:val="clear" w:color="auto" w:fill="FFFFFF"/>
            <w:vAlign w:val="center"/>
          </w:tcPr>
          <w:p w14:paraId="4FF1037E" w14:textId="77777777" w:rsidR="00310F97" w:rsidRPr="006859C4" w:rsidRDefault="00310F97" w:rsidP="005175A6">
            <w:pPr>
              <w:autoSpaceDE w:val="0"/>
              <w:autoSpaceDN w:val="0"/>
              <w:adjustRightInd w:val="0"/>
              <w:spacing w:after="0" w:line="240" w:lineRule="auto"/>
              <w:ind w:left="60" w:right="60"/>
              <w:jc w:val="center"/>
              <w:rPr>
                <w:rFonts w:cs="Times New Roman"/>
                <w:sz w:val="20"/>
                <w:szCs w:val="20"/>
              </w:rPr>
            </w:pPr>
            <w:r w:rsidRPr="006859C4">
              <w:rPr>
                <w:rFonts w:cs="Times New Roman"/>
                <w:sz w:val="20"/>
                <w:szCs w:val="20"/>
              </w:rPr>
              <w:t>183</w:t>
            </w:r>
          </w:p>
        </w:tc>
        <w:tc>
          <w:tcPr>
            <w:tcW w:w="434" w:type="pct"/>
            <w:tcBorders>
              <w:top w:val="single" w:sz="4" w:space="0" w:color="auto"/>
              <w:left w:val="nil"/>
              <w:bottom w:val="single" w:sz="4" w:space="0" w:color="auto"/>
              <w:right w:val="nil"/>
            </w:tcBorders>
            <w:shd w:val="clear" w:color="auto" w:fill="FFFFFF"/>
            <w:vAlign w:val="center"/>
          </w:tcPr>
          <w:p w14:paraId="6C1FDDA0" w14:textId="77777777" w:rsidR="00310F97" w:rsidRPr="006859C4" w:rsidRDefault="00310F97" w:rsidP="005175A6">
            <w:pPr>
              <w:autoSpaceDE w:val="0"/>
              <w:autoSpaceDN w:val="0"/>
              <w:adjustRightInd w:val="0"/>
              <w:spacing w:after="0" w:line="240" w:lineRule="auto"/>
              <w:jc w:val="center"/>
              <w:rPr>
                <w:rFonts w:cs="Times New Roman"/>
                <w:sz w:val="20"/>
                <w:szCs w:val="20"/>
              </w:rPr>
            </w:pPr>
          </w:p>
        </w:tc>
        <w:tc>
          <w:tcPr>
            <w:tcW w:w="453" w:type="pct"/>
            <w:tcBorders>
              <w:top w:val="single" w:sz="4" w:space="0" w:color="auto"/>
              <w:left w:val="nil"/>
              <w:bottom w:val="single" w:sz="4" w:space="0" w:color="auto"/>
              <w:right w:val="nil"/>
            </w:tcBorders>
            <w:shd w:val="clear" w:color="auto" w:fill="FFFFFF"/>
            <w:vAlign w:val="center"/>
          </w:tcPr>
          <w:p w14:paraId="1D863B2A" w14:textId="77777777" w:rsidR="00310F97" w:rsidRPr="006859C4" w:rsidRDefault="00310F97" w:rsidP="005175A6">
            <w:pPr>
              <w:autoSpaceDE w:val="0"/>
              <w:autoSpaceDN w:val="0"/>
              <w:adjustRightInd w:val="0"/>
              <w:spacing w:after="0" w:line="240" w:lineRule="auto"/>
              <w:jc w:val="center"/>
              <w:rPr>
                <w:rFonts w:cs="Times New Roman"/>
                <w:sz w:val="20"/>
                <w:szCs w:val="20"/>
              </w:rPr>
            </w:pPr>
          </w:p>
        </w:tc>
        <w:tc>
          <w:tcPr>
            <w:tcW w:w="524" w:type="pct"/>
            <w:tcBorders>
              <w:top w:val="single" w:sz="4" w:space="0" w:color="auto"/>
              <w:left w:val="nil"/>
              <w:bottom w:val="single" w:sz="4" w:space="0" w:color="auto"/>
              <w:right w:val="nil"/>
            </w:tcBorders>
            <w:shd w:val="clear" w:color="auto" w:fill="FFFFFF"/>
            <w:vAlign w:val="center"/>
          </w:tcPr>
          <w:p w14:paraId="41986D6F" w14:textId="77777777" w:rsidR="00310F97" w:rsidRPr="006859C4" w:rsidRDefault="00310F97" w:rsidP="005175A6">
            <w:pPr>
              <w:autoSpaceDE w:val="0"/>
              <w:autoSpaceDN w:val="0"/>
              <w:adjustRightInd w:val="0"/>
              <w:spacing w:after="0" w:line="240" w:lineRule="auto"/>
              <w:jc w:val="center"/>
              <w:rPr>
                <w:rFonts w:cs="Times New Roman"/>
                <w:sz w:val="20"/>
                <w:szCs w:val="20"/>
              </w:rPr>
            </w:pPr>
          </w:p>
        </w:tc>
        <w:tc>
          <w:tcPr>
            <w:tcW w:w="547" w:type="pct"/>
            <w:tcBorders>
              <w:top w:val="single" w:sz="4" w:space="0" w:color="auto"/>
              <w:left w:val="nil"/>
              <w:bottom w:val="single" w:sz="4" w:space="0" w:color="auto"/>
              <w:right w:val="single" w:sz="4" w:space="0" w:color="auto"/>
            </w:tcBorders>
            <w:shd w:val="clear" w:color="auto" w:fill="FFFFFF"/>
            <w:vAlign w:val="center"/>
          </w:tcPr>
          <w:p w14:paraId="0FAB177D" w14:textId="77777777" w:rsidR="00310F97" w:rsidRPr="006859C4" w:rsidRDefault="00310F97" w:rsidP="005175A6">
            <w:pPr>
              <w:autoSpaceDE w:val="0"/>
              <w:autoSpaceDN w:val="0"/>
              <w:adjustRightInd w:val="0"/>
              <w:spacing w:after="0" w:line="240" w:lineRule="auto"/>
              <w:jc w:val="center"/>
              <w:rPr>
                <w:rFonts w:cs="Times New Roman"/>
                <w:sz w:val="20"/>
                <w:szCs w:val="20"/>
              </w:rPr>
            </w:pPr>
          </w:p>
        </w:tc>
        <w:tc>
          <w:tcPr>
            <w:tcW w:w="421" w:type="pct"/>
            <w:tcBorders>
              <w:top w:val="single" w:sz="4" w:space="0" w:color="auto"/>
              <w:left w:val="single" w:sz="4" w:space="0" w:color="auto"/>
              <w:bottom w:val="single" w:sz="4" w:space="0" w:color="auto"/>
              <w:right w:val="nil"/>
            </w:tcBorders>
            <w:shd w:val="clear" w:color="auto" w:fill="FFFFFF"/>
            <w:vAlign w:val="center"/>
          </w:tcPr>
          <w:p w14:paraId="70439224" w14:textId="77777777" w:rsidR="00310F97" w:rsidRPr="006859C4" w:rsidRDefault="00310F97" w:rsidP="005175A6">
            <w:pPr>
              <w:autoSpaceDE w:val="0"/>
              <w:autoSpaceDN w:val="0"/>
              <w:adjustRightInd w:val="0"/>
              <w:spacing w:after="0" w:line="240" w:lineRule="auto"/>
              <w:jc w:val="center"/>
              <w:rPr>
                <w:rFonts w:cs="Times New Roman"/>
                <w:sz w:val="20"/>
                <w:szCs w:val="20"/>
              </w:rPr>
            </w:pPr>
          </w:p>
        </w:tc>
        <w:tc>
          <w:tcPr>
            <w:tcW w:w="493" w:type="pct"/>
            <w:tcBorders>
              <w:top w:val="single" w:sz="4" w:space="0" w:color="auto"/>
              <w:left w:val="nil"/>
              <w:bottom w:val="single" w:sz="4" w:space="0" w:color="auto"/>
              <w:right w:val="nil"/>
            </w:tcBorders>
            <w:shd w:val="clear" w:color="auto" w:fill="FFFFFF"/>
            <w:vAlign w:val="center"/>
          </w:tcPr>
          <w:p w14:paraId="3FD36E3E" w14:textId="77777777" w:rsidR="00310F97" w:rsidRPr="006859C4" w:rsidRDefault="00310F97" w:rsidP="005175A6">
            <w:pPr>
              <w:autoSpaceDE w:val="0"/>
              <w:autoSpaceDN w:val="0"/>
              <w:adjustRightInd w:val="0"/>
              <w:spacing w:after="0" w:line="240" w:lineRule="auto"/>
              <w:jc w:val="center"/>
              <w:rPr>
                <w:rFonts w:cs="Times New Roman"/>
                <w:sz w:val="20"/>
                <w:szCs w:val="20"/>
              </w:rPr>
            </w:pPr>
          </w:p>
        </w:tc>
        <w:tc>
          <w:tcPr>
            <w:tcW w:w="492" w:type="pct"/>
            <w:tcBorders>
              <w:top w:val="single" w:sz="4" w:space="0" w:color="auto"/>
              <w:left w:val="nil"/>
              <w:bottom w:val="single" w:sz="4" w:space="0" w:color="auto"/>
              <w:right w:val="nil"/>
            </w:tcBorders>
            <w:shd w:val="clear" w:color="auto" w:fill="FFFFFF"/>
            <w:vAlign w:val="center"/>
          </w:tcPr>
          <w:p w14:paraId="0D0273FF" w14:textId="77777777" w:rsidR="00310F97" w:rsidRPr="006859C4" w:rsidRDefault="00310F97" w:rsidP="005175A6">
            <w:pPr>
              <w:autoSpaceDE w:val="0"/>
              <w:autoSpaceDN w:val="0"/>
              <w:adjustRightInd w:val="0"/>
              <w:spacing w:after="0" w:line="240" w:lineRule="auto"/>
              <w:jc w:val="center"/>
              <w:rPr>
                <w:rFonts w:cs="Times New Roman"/>
                <w:sz w:val="20"/>
                <w:szCs w:val="20"/>
              </w:rPr>
            </w:pPr>
          </w:p>
        </w:tc>
      </w:tr>
      <w:tr w:rsidR="00F2506D" w:rsidRPr="006859C4" w14:paraId="5810C41B" w14:textId="77777777" w:rsidTr="005175A6">
        <w:trPr>
          <w:cantSplit/>
          <w:jc w:val="center"/>
        </w:trPr>
        <w:tc>
          <w:tcPr>
            <w:tcW w:w="5000" w:type="pct"/>
            <w:gridSpan w:val="9"/>
            <w:tcBorders>
              <w:top w:val="single" w:sz="4" w:space="0" w:color="auto"/>
              <w:left w:val="nil"/>
              <w:bottom w:val="nil"/>
              <w:right w:val="nil"/>
            </w:tcBorders>
            <w:shd w:val="clear" w:color="auto" w:fill="FFFFFF"/>
            <w:vAlign w:val="center"/>
          </w:tcPr>
          <w:p w14:paraId="42B2DC45" w14:textId="77777777" w:rsidR="00F2506D" w:rsidRDefault="00F2506D" w:rsidP="008A0CD3">
            <w:pPr>
              <w:autoSpaceDE w:val="0"/>
              <w:autoSpaceDN w:val="0"/>
              <w:adjustRightInd w:val="0"/>
              <w:spacing w:after="0" w:line="240" w:lineRule="auto"/>
              <w:jc w:val="left"/>
              <w:rPr>
                <w:rFonts w:cs="Times New Roman"/>
                <w:sz w:val="20"/>
                <w:szCs w:val="20"/>
              </w:rPr>
            </w:pPr>
            <w:r w:rsidRPr="006859C4">
              <w:rPr>
                <w:rFonts w:cs="Times New Roman"/>
                <w:sz w:val="20"/>
                <w:szCs w:val="20"/>
              </w:rPr>
              <w:t>Fonte: elaborad</w:t>
            </w:r>
            <w:r w:rsidR="008A0CD3" w:rsidRPr="006859C4">
              <w:rPr>
                <w:rFonts w:cs="Times New Roman"/>
                <w:sz w:val="20"/>
                <w:szCs w:val="20"/>
              </w:rPr>
              <w:t>a</w:t>
            </w:r>
            <w:r w:rsidRPr="006859C4">
              <w:rPr>
                <w:rFonts w:cs="Times New Roman"/>
                <w:sz w:val="20"/>
                <w:szCs w:val="20"/>
              </w:rPr>
              <w:t xml:space="preserve"> pelos autores</w:t>
            </w:r>
          </w:p>
          <w:p w14:paraId="4F3FA7AF" w14:textId="62B90813" w:rsidR="00136913" w:rsidRPr="006859C4" w:rsidRDefault="00136913" w:rsidP="008A0CD3">
            <w:pPr>
              <w:autoSpaceDE w:val="0"/>
              <w:autoSpaceDN w:val="0"/>
              <w:adjustRightInd w:val="0"/>
              <w:spacing w:after="0" w:line="240" w:lineRule="auto"/>
              <w:jc w:val="left"/>
              <w:rPr>
                <w:rFonts w:cs="Times New Roman"/>
                <w:sz w:val="20"/>
                <w:szCs w:val="20"/>
              </w:rPr>
            </w:pPr>
            <w:r>
              <w:rPr>
                <w:rFonts w:cs="Times New Roman"/>
                <w:sz w:val="20"/>
                <w:szCs w:val="20"/>
              </w:rPr>
              <w:t>Nota: a variável IDH foi considerada variável dependente da pesquisa e não foi submetida à análise fatorial</w:t>
            </w:r>
          </w:p>
        </w:tc>
      </w:tr>
    </w:tbl>
    <w:p w14:paraId="202C150D" w14:textId="77777777" w:rsidR="00C432FB" w:rsidRDefault="00C432FB" w:rsidP="00C432FB">
      <w:pPr>
        <w:widowControl w:val="0"/>
        <w:spacing w:after="0"/>
        <w:ind w:firstLine="709"/>
        <w:rPr>
          <w:rFonts w:cs="Times New Roman"/>
          <w:szCs w:val="24"/>
        </w:rPr>
      </w:pPr>
    </w:p>
    <w:p w14:paraId="673C2E52" w14:textId="278A325E" w:rsidR="004E5459" w:rsidRPr="006859C4" w:rsidRDefault="00146845" w:rsidP="00C432FB">
      <w:pPr>
        <w:widowControl w:val="0"/>
        <w:spacing w:after="0"/>
        <w:ind w:firstLine="709"/>
        <w:rPr>
          <w:rFonts w:cs="Times New Roman"/>
          <w:szCs w:val="24"/>
        </w:rPr>
      </w:pPr>
      <w:r w:rsidRPr="006859C4">
        <w:rPr>
          <w:rFonts w:cs="Times New Roman"/>
          <w:szCs w:val="24"/>
        </w:rPr>
        <w:t>A Tabela 1</w:t>
      </w:r>
      <w:r w:rsidR="00065C0F" w:rsidRPr="006859C4">
        <w:rPr>
          <w:rFonts w:cs="Times New Roman"/>
          <w:szCs w:val="24"/>
        </w:rPr>
        <w:t xml:space="preserve"> exibe as estatísticas descritivas</w:t>
      </w:r>
      <w:r w:rsidR="00C432FB">
        <w:rPr>
          <w:rFonts w:cs="Times New Roman"/>
          <w:color w:val="FF0000"/>
          <w:szCs w:val="24"/>
        </w:rPr>
        <w:t xml:space="preserve"> </w:t>
      </w:r>
      <w:r w:rsidR="00065C0F" w:rsidRPr="006859C4">
        <w:rPr>
          <w:rFonts w:cs="Times New Roman"/>
          <w:szCs w:val="24"/>
        </w:rPr>
        <w:t>para cada um dos parâmetros</w:t>
      </w:r>
      <w:r w:rsidR="007D02C4">
        <w:rPr>
          <w:rFonts w:cs="Times New Roman"/>
          <w:szCs w:val="24"/>
        </w:rPr>
        <w:t xml:space="preserve"> analisados. A amostra totalizou 183 casos válidos, sendo excluídos aqueles casos com algum valor faltante em qualquer das variáveis consideradas</w:t>
      </w:r>
      <w:r w:rsidR="00065C0F" w:rsidRPr="006859C4">
        <w:rPr>
          <w:rFonts w:cs="Times New Roman"/>
          <w:szCs w:val="24"/>
        </w:rPr>
        <w:t>.</w:t>
      </w:r>
      <w:r w:rsidR="00C432FB">
        <w:rPr>
          <w:rFonts w:cs="Times New Roman"/>
          <w:szCs w:val="24"/>
        </w:rPr>
        <w:t xml:space="preserve"> </w:t>
      </w:r>
      <w:r w:rsidR="007A66F5" w:rsidRPr="006859C4">
        <w:rPr>
          <w:rFonts w:cs="Times New Roman"/>
          <w:szCs w:val="24"/>
        </w:rPr>
        <w:t xml:space="preserve">Com </w:t>
      </w:r>
      <w:r w:rsidRPr="006859C4">
        <w:rPr>
          <w:rFonts w:cs="Times New Roman"/>
          <w:szCs w:val="24"/>
        </w:rPr>
        <w:t xml:space="preserve">a </w:t>
      </w:r>
      <w:r w:rsidR="00FC6DCF" w:rsidRPr="006859C4">
        <w:rPr>
          <w:rFonts w:cs="Times New Roman"/>
          <w:szCs w:val="24"/>
        </w:rPr>
        <w:t xml:space="preserve">finalidade </w:t>
      </w:r>
      <w:r w:rsidR="007A66F5" w:rsidRPr="006859C4">
        <w:rPr>
          <w:rFonts w:cs="Times New Roman"/>
          <w:szCs w:val="24"/>
        </w:rPr>
        <w:t xml:space="preserve">de confirmar a possível existência de </w:t>
      </w:r>
      <w:r w:rsidR="00F47E56" w:rsidRPr="006859C4">
        <w:rPr>
          <w:rFonts w:cs="Times New Roman"/>
          <w:szCs w:val="24"/>
        </w:rPr>
        <w:t xml:space="preserve">relacionamento </w:t>
      </w:r>
      <w:r w:rsidR="007A66F5" w:rsidRPr="006859C4">
        <w:rPr>
          <w:rFonts w:cs="Times New Roman"/>
          <w:szCs w:val="24"/>
        </w:rPr>
        <w:t xml:space="preserve">entre as variáveis, foi efetuada uma análise </w:t>
      </w:r>
      <w:r w:rsidR="00A02FDB" w:rsidRPr="006859C4">
        <w:rPr>
          <w:rFonts w:cs="Times New Roman"/>
          <w:szCs w:val="24"/>
        </w:rPr>
        <w:t>de correlação</w:t>
      </w:r>
      <w:r w:rsidR="002519B7" w:rsidRPr="006859C4">
        <w:rPr>
          <w:rFonts w:cs="Times New Roman"/>
          <w:szCs w:val="24"/>
        </w:rPr>
        <w:t xml:space="preserve">, </w:t>
      </w:r>
      <w:r w:rsidR="00FC6DCF" w:rsidRPr="006859C4">
        <w:rPr>
          <w:rFonts w:cs="Times New Roman"/>
          <w:szCs w:val="24"/>
        </w:rPr>
        <w:t>na qual se observou</w:t>
      </w:r>
      <w:r w:rsidR="001F05D5" w:rsidRPr="006859C4">
        <w:rPr>
          <w:rFonts w:cs="Times New Roman"/>
          <w:szCs w:val="24"/>
        </w:rPr>
        <w:t xml:space="preserve"> índices de correlação de moderados para altos, com valores acima de 0,6 (p&lt;0,000) para os cruzamentos das variáveis independentes, </w:t>
      </w:r>
      <w:r w:rsidR="00F47E56" w:rsidRPr="006859C4">
        <w:rPr>
          <w:rFonts w:cs="Times New Roman"/>
          <w:szCs w:val="24"/>
        </w:rPr>
        <w:t xml:space="preserve">conforme mostrado </w:t>
      </w:r>
      <w:r w:rsidRPr="006859C4">
        <w:rPr>
          <w:rFonts w:cs="Times New Roman"/>
          <w:szCs w:val="24"/>
        </w:rPr>
        <w:t>na Tabela 2.</w:t>
      </w:r>
    </w:p>
    <w:p w14:paraId="0EB60AA8" w14:textId="77777777" w:rsidR="00C432FB" w:rsidRDefault="00C432FB" w:rsidP="00201493">
      <w:pPr>
        <w:pStyle w:val="Legenda"/>
        <w:keepNext/>
        <w:spacing w:after="0" w:line="360" w:lineRule="auto"/>
        <w:jc w:val="left"/>
        <w:rPr>
          <w:rFonts w:ascii="Times New Roman" w:hAnsi="Times New Roman" w:cs="Times New Roman"/>
          <w:sz w:val="24"/>
          <w:szCs w:val="24"/>
        </w:rPr>
      </w:pPr>
    </w:p>
    <w:p w14:paraId="63245CEB" w14:textId="04C44070" w:rsidR="00ED7DC0" w:rsidRPr="006859C4" w:rsidRDefault="00146845" w:rsidP="00201493">
      <w:pPr>
        <w:pStyle w:val="Legenda"/>
        <w:keepNext/>
        <w:spacing w:after="0" w:line="360" w:lineRule="auto"/>
        <w:jc w:val="left"/>
        <w:rPr>
          <w:rFonts w:ascii="Times New Roman" w:hAnsi="Times New Roman" w:cs="Times New Roman"/>
          <w:sz w:val="24"/>
          <w:szCs w:val="24"/>
        </w:rPr>
      </w:pPr>
      <w:r w:rsidRPr="006859C4">
        <w:rPr>
          <w:rFonts w:ascii="Times New Roman" w:hAnsi="Times New Roman" w:cs="Times New Roman"/>
          <w:sz w:val="24"/>
          <w:szCs w:val="24"/>
        </w:rPr>
        <w:t>Tabela 2</w:t>
      </w:r>
      <w:r w:rsidR="00201493" w:rsidRPr="006859C4">
        <w:rPr>
          <w:rFonts w:ascii="Times New Roman" w:hAnsi="Times New Roman" w:cs="Times New Roman"/>
          <w:sz w:val="24"/>
          <w:szCs w:val="24"/>
        </w:rPr>
        <w:t>.</w:t>
      </w:r>
      <w:r w:rsidR="005175A6" w:rsidRPr="006859C4">
        <w:rPr>
          <w:rFonts w:ascii="Times New Roman" w:hAnsi="Times New Roman" w:cs="Times New Roman"/>
          <w:sz w:val="24"/>
          <w:szCs w:val="24"/>
        </w:rPr>
        <w:t xml:space="preserve"> </w:t>
      </w:r>
      <w:r w:rsidR="00ED7DC0" w:rsidRPr="006859C4">
        <w:rPr>
          <w:rFonts w:ascii="Times New Roman" w:hAnsi="Times New Roman" w:cs="Times New Roman"/>
          <w:sz w:val="24"/>
          <w:szCs w:val="24"/>
        </w:rPr>
        <w:t>Co</w:t>
      </w:r>
      <w:r w:rsidR="00746F48" w:rsidRPr="006859C4">
        <w:rPr>
          <w:rFonts w:ascii="Times New Roman" w:hAnsi="Times New Roman" w:cs="Times New Roman"/>
          <w:sz w:val="24"/>
          <w:szCs w:val="24"/>
        </w:rPr>
        <w:t>eficientes de C</w:t>
      </w:r>
      <w:r w:rsidR="006B5660" w:rsidRPr="006859C4">
        <w:rPr>
          <w:rFonts w:ascii="Times New Roman" w:hAnsi="Times New Roman" w:cs="Times New Roman"/>
          <w:sz w:val="24"/>
          <w:szCs w:val="24"/>
        </w:rPr>
        <w:t>orrelação</w:t>
      </w:r>
      <w:r w:rsidR="00746F48" w:rsidRPr="006859C4">
        <w:rPr>
          <w:rFonts w:ascii="Times New Roman" w:hAnsi="Times New Roman" w:cs="Times New Roman"/>
          <w:sz w:val="24"/>
          <w:szCs w:val="24"/>
        </w:rPr>
        <w:t xml:space="preserve"> de</w:t>
      </w:r>
      <w:r w:rsidR="006B5660" w:rsidRPr="006859C4">
        <w:rPr>
          <w:rFonts w:ascii="Times New Roman" w:hAnsi="Times New Roman" w:cs="Times New Roman"/>
          <w:sz w:val="24"/>
          <w:szCs w:val="24"/>
        </w:rPr>
        <w:t xml:space="preserve"> Pearson</w:t>
      </w:r>
    </w:p>
    <w:tbl>
      <w:tblPr>
        <w:tblW w:w="50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60"/>
        <w:gridCol w:w="1133"/>
        <w:gridCol w:w="712"/>
        <w:gridCol w:w="846"/>
        <w:gridCol w:w="1277"/>
        <w:gridCol w:w="992"/>
        <w:gridCol w:w="866"/>
        <w:gridCol w:w="701"/>
        <w:gridCol w:w="993"/>
      </w:tblGrid>
      <w:tr w:rsidR="002B7E7E" w:rsidRPr="006859C4" w14:paraId="4CA9958A" w14:textId="77777777" w:rsidTr="00793782">
        <w:trPr>
          <w:cantSplit/>
        </w:trPr>
        <w:tc>
          <w:tcPr>
            <w:tcW w:w="1483" w:type="pct"/>
            <w:gridSpan w:val="2"/>
            <w:tcBorders>
              <w:top w:val="single" w:sz="4" w:space="0" w:color="auto"/>
              <w:left w:val="nil"/>
              <w:bottom w:val="single" w:sz="4" w:space="0" w:color="auto"/>
              <w:right w:val="nil"/>
            </w:tcBorders>
            <w:shd w:val="clear" w:color="auto" w:fill="FFFFFF"/>
            <w:vAlign w:val="center"/>
          </w:tcPr>
          <w:p w14:paraId="050D9E42" w14:textId="77777777" w:rsidR="0000025E" w:rsidRPr="006859C4" w:rsidRDefault="0000025E" w:rsidP="005175A6">
            <w:pPr>
              <w:autoSpaceDE w:val="0"/>
              <w:autoSpaceDN w:val="0"/>
              <w:adjustRightInd w:val="0"/>
              <w:spacing w:after="0" w:line="240" w:lineRule="auto"/>
              <w:ind w:left="60" w:right="60"/>
              <w:jc w:val="center"/>
              <w:rPr>
                <w:rFonts w:cs="Times New Roman"/>
                <w:sz w:val="20"/>
                <w:szCs w:val="20"/>
              </w:rPr>
            </w:pPr>
          </w:p>
        </w:tc>
        <w:tc>
          <w:tcPr>
            <w:tcW w:w="392" w:type="pct"/>
            <w:tcBorders>
              <w:top w:val="single" w:sz="4" w:space="0" w:color="auto"/>
              <w:left w:val="nil"/>
              <w:bottom w:val="single" w:sz="4" w:space="0" w:color="auto"/>
              <w:right w:val="nil"/>
            </w:tcBorders>
            <w:shd w:val="clear" w:color="auto" w:fill="FFFFFF"/>
            <w:vAlign w:val="center"/>
          </w:tcPr>
          <w:p w14:paraId="2C0BBC51" w14:textId="1AE7F0AB" w:rsidR="00146845" w:rsidRPr="006859C4" w:rsidRDefault="0000025E" w:rsidP="005175A6">
            <w:pPr>
              <w:autoSpaceDE w:val="0"/>
              <w:autoSpaceDN w:val="0"/>
              <w:adjustRightInd w:val="0"/>
              <w:spacing w:after="0" w:line="240" w:lineRule="auto"/>
              <w:ind w:left="-1" w:right="-59"/>
              <w:jc w:val="center"/>
              <w:rPr>
                <w:rFonts w:cs="Times New Roman"/>
                <w:sz w:val="20"/>
                <w:szCs w:val="20"/>
              </w:rPr>
            </w:pPr>
            <w:r w:rsidRPr="006859C4">
              <w:rPr>
                <w:rFonts w:cs="Times New Roman"/>
                <w:sz w:val="20"/>
                <w:szCs w:val="20"/>
              </w:rPr>
              <w:t>IDH</w:t>
            </w:r>
          </w:p>
          <w:p w14:paraId="633B0739" w14:textId="12E310E4" w:rsidR="0000025E" w:rsidRPr="006859C4" w:rsidRDefault="0000025E" w:rsidP="005175A6">
            <w:pPr>
              <w:autoSpaceDE w:val="0"/>
              <w:autoSpaceDN w:val="0"/>
              <w:adjustRightInd w:val="0"/>
              <w:spacing w:after="0" w:line="240" w:lineRule="auto"/>
              <w:ind w:left="-1" w:right="-59"/>
              <w:jc w:val="center"/>
              <w:rPr>
                <w:rFonts w:cs="Times New Roman"/>
                <w:sz w:val="20"/>
                <w:szCs w:val="20"/>
              </w:rPr>
            </w:pPr>
            <w:r w:rsidRPr="006859C4">
              <w:rPr>
                <w:rFonts w:cs="Times New Roman"/>
                <w:sz w:val="20"/>
                <w:szCs w:val="20"/>
              </w:rPr>
              <w:t>2014</w:t>
            </w:r>
          </w:p>
        </w:tc>
        <w:tc>
          <w:tcPr>
            <w:tcW w:w="466" w:type="pct"/>
            <w:tcBorders>
              <w:top w:val="single" w:sz="4" w:space="0" w:color="auto"/>
              <w:left w:val="nil"/>
              <w:bottom w:val="single" w:sz="4" w:space="0" w:color="auto"/>
              <w:right w:val="nil"/>
            </w:tcBorders>
            <w:shd w:val="clear" w:color="auto" w:fill="FFFFFF"/>
            <w:vAlign w:val="center"/>
          </w:tcPr>
          <w:p w14:paraId="5D859971" w14:textId="77777777" w:rsidR="001B296A" w:rsidRPr="006859C4" w:rsidRDefault="00746F48" w:rsidP="005175A6">
            <w:pPr>
              <w:autoSpaceDE w:val="0"/>
              <w:autoSpaceDN w:val="0"/>
              <w:adjustRightInd w:val="0"/>
              <w:spacing w:after="0" w:line="240" w:lineRule="auto"/>
              <w:ind w:left="60" w:right="60"/>
              <w:jc w:val="center"/>
              <w:rPr>
                <w:rFonts w:cs="Times New Roman"/>
                <w:sz w:val="20"/>
                <w:szCs w:val="20"/>
              </w:rPr>
            </w:pPr>
            <w:r w:rsidRPr="006859C4">
              <w:rPr>
                <w:rFonts w:cs="Times New Roman"/>
                <w:sz w:val="20"/>
                <w:szCs w:val="20"/>
              </w:rPr>
              <w:t xml:space="preserve">Voz e </w:t>
            </w:r>
            <w:proofErr w:type="spellStart"/>
            <w:r w:rsidRPr="006859C4">
              <w:rPr>
                <w:rFonts w:cs="Times New Roman"/>
                <w:sz w:val="20"/>
                <w:szCs w:val="20"/>
              </w:rPr>
              <w:t>partici</w:t>
            </w:r>
            <w:proofErr w:type="spellEnd"/>
            <w:r w:rsidR="001B296A" w:rsidRPr="006859C4">
              <w:rPr>
                <w:rFonts w:cs="Times New Roman"/>
                <w:sz w:val="20"/>
                <w:szCs w:val="20"/>
              </w:rPr>
              <w:t>-</w:t>
            </w:r>
          </w:p>
          <w:p w14:paraId="6A910340" w14:textId="0942AA22" w:rsidR="0000025E" w:rsidRPr="006859C4" w:rsidRDefault="00746F48" w:rsidP="005175A6">
            <w:pPr>
              <w:autoSpaceDE w:val="0"/>
              <w:autoSpaceDN w:val="0"/>
              <w:adjustRightInd w:val="0"/>
              <w:spacing w:after="0" w:line="240" w:lineRule="auto"/>
              <w:ind w:left="60" w:right="60"/>
              <w:jc w:val="center"/>
              <w:rPr>
                <w:rFonts w:cs="Times New Roman"/>
                <w:sz w:val="20"/>
                <w:szCs w:val="20"/>
              </w:rPr>
            </w:pPr>
            <w:proofErr w:type="spellStart"/>
            <w:r w:rsidRPr="006859C4">
              <w:rPr>
                <w:rFonts w:cs="Times New Roman"/>
                <w:sz w:val="20"/>
                <w:szCs w:val="20"/>
              </w:rPr>
              <w:t>pação</w:t>
            </w:r>
            <w:proofErr w:type="spellEnd"/>
            <w:r w:rsidRPr="006859C4">
              <w:rPr>
                <w:rFonts w:cs="Times New Roman"/>
                <w:sz w:val="20"/>
                <w:szCs w:val="20"/>
              </w:rPr>
              <w:t xml:space="preserve"> popular</w:t>
            </w:r>
          </w:p>
        </w:tc>
        <w:tc>
          <w:tcPr>
            <w:tcW w:w="703" w:type="pct"/>
            <w:tcBorders>
              <w:top w:val="single" w:sz="4" w:space="0" w:color="auto"/>
              <w:left w:val="nil"/>
              <w:bottom w:val="single" w:sz="4" w:space="0" w:color="auto"/>
              <w:right w:val="nil"/>
            </w:tcBorders>
            <w:shd w:val="clear" w:color="auto" w:fill="FFFFFF"/>
            <w:vAlign w:val="center"/>
          </w:tcPr>
          <w:p w14:paraId="58369D84" w14:textId="77777777" w:rsidR="0000025E" w:rsidRPr="006859C4" w:rsidRDefault="00746F48" w:rsidP="005175A6">
            <w:pPr>
              <w:autoSpaceDE w:val="0"/>
              <w:autoSpaceDN w:val="0"/>
              <w:adjustRightInd w:val="0"/>
              <w:spacing w:after="0" w:line="240" w:lineRule="auto"/>
              <w:ind w:left="60" w:right="60"/>
              <w:jc w:val="center"/>
              <w:rPr>
                <w:rFonts w:cs="Times New Roman"/>
                <w:sz w:val="20"/>
                <w:szCs w:val="20"/>
              </w:rPr>
            </w:pPr>
            <w:r w:rsidRPr="006859C4">
              <w:rPr>
                <w:rFonts w:cs="Times New Roman"/>
                <w:sz w:val="20"/>
                <w:szCs w:val="20"/>
              </w:rPr>
              <w:t>Estabilidade política e ausência de violência / terrorismo</w:t>
            </w:r>
          </w:p>
        </w:tc>
        <w:tc>
          <w:tcPr>
            <w:tcW w:w="546" w:type="pct"/>
            <w:tcBorders>
              <w:top w:val="single" w:sz="4" w:space="0" w:color="auto"/>
              <w:left w:val="nil"/>
              <w:bottom w:val="single" w:sz="4" w:space="0" w:color="auto"/>
              <w:right w:val="nil"/>
            </w:tcBorders>
            <w:shd w:val="clear" w:color="auto" w:fill="FFFFFF"/>
            <w:vAlign w:val="center"/>
          </w:tcPr>
          <w:p w14:paraId="4245C70A" w14:textId="1C90D05A" w:rsidR="0000025E" w:rsidRPr="006859C4" w:rsidRDefault="00746F48" w:rsidP="002B7E7E">
            <w:pPr>
              <w:autoSpaceDE w:val="0"/>
              <w:autoSpaceDN w:val="0"/>
              <w:adjustRightInd w:val="0"/>
              <w:spacing w:after="0" w:line="240" w:lineRule="auto"/>
              <w:ind w:left="-10" w:right="8"/>
              <w:jc w:val="center"/>
              <w:rPr>
                <w:rFonts w:cs="Times New Roman"/>
                <w:sz w:val="20"/>
                <w:szCs w:val="20"/>
              </w:rPr>
            </w:pPr>
            <w:r w:rsidRPr="006859C4">
              <w:rPr>
                <w:rFonts w:cs="Times New Roman"/>
                <w:sz w:val="20"/>
                <w:szCs w:val="20"/>
              </w:rPr>
              <w:t xml:space="preserve">Eficácia </w:t>
            </w:r>
            <w:proofErr w:type="spellStart"/>
            <w:r w:rsidRPr="006859C4">
              <w:rPr>
                <w:rFonts w:cs="Times New Roman"/>
                <w:sz w:val="20"/>
                <w:szCs w:val="20"/>
              </w:rPr>
              <w:t>governa</w:t>
            </w:r>
            <w:r w:rsidR="002B7E7E" w:rsidRPr="006859C4">
              <w:rPr>
                <w:rFonts w:cs="Times New Roman"/>
                <w:sz w:val="20"/>
                <w:szCs w:val="20"/>
              </w:rPr>
              <w:t>-</w:t>
            </w:r>
            <w:r w:rsidRPr="006859C4">
              <w:rPr>
                <w:rFonts w:cs="Times New Roman"/>
                <w:sz w:val="20"/>
                <w:szCs w:val="20"/>
              </w:rPr>
              <w:t>mental</w:t>
            </w:r>
            <w:proofErr w:type="spellEnd"/>
          </w:p>
        </w:tc>
        <w:tc>
          <w:tcPr>
            <w:tcW w:w="477" w:type="pct"/>
            <w:tcBorders>
              <w:top w:val="single" w:sz="4" w:space="0" w:color="auto"/>
              <w:left w:val="nil"/>
              <w:bottom w:val="single" w:sz="4" w:space="0" w:color="auto"/>
              <w:right w:val="nil"/>
            </w:tcBorders>
            <w:shd w:val="clear" w:color="auto" w:fill="FFFFFF"/>
            <w:vAlign w:val="center"/>
          </w:tcPr>
          <w:p w14:paraId="09F1AEAA" w14:textId="37123042" w:rsidR="0000025E" w:rsidRPr="006859C4" w:rsidRDefault="00746F48" w:rsidP="002B7E7E">
            <w:pPr>
              <w:autoSpaceDE w:val="0"/>
              <w:autoSpaceDN w:val="0"/>
              <w:adjustRightInd w:val="0"/>
              <w:spacing w:after="0" w:line="240" w:lineRule="auto"/>
              <w:ind w:left="1" w:right="-1"/>
              <w:jc w:val="center"/>
              <w:rPr>
                <w:rFonts w:cs="Times New Roman"/>
                <w:sz w:val="20"/>
                <w:szCs w:val="20"/>
              </w:rPr>
            </w:pPr>
            <w:proofErr w:type="spellStart"/>
            <w:r w:rsidRPr="006859C4">
              <w:rPr>
                <w:rFonts w:cs="Times New Roman"/>
                <w:sz w:val="20"/>
                <w:szCs w:val="20"/>
              </w:rPr>
              <w:t>Quali</w:t>
            </w:r>
            <w:r w:rsidR="002B7E7E" w:rsidRPr="006859C4">
              <w:rPr>
                <w:rFonts w:cs="Times New Roman"/>
                <w:sz w:val="20"/>
                <w:szCs w:val="20"/>
              </w:rPr>
              <w:t>-</w:t>
            </w:r>
            <w:r w:rsidRPr="006859C4">
              <w:rPr>
                <w:rFonts w:cs="Times New Roman"/>
                <w:sz w:val="20"/>
                <w:szCs w:val="20"/>
              </w:rPr>
              <w:t>dade</w:t>
            </w:r>
            <w:proofErr w:type="spellEnd"/>
            <w:r w:rsidRPr="006859C4">
              <w:rPr>
                <w:rFonts w:cs="Times New Roman"/>
                <w:sz w:val="20"/>
                <w:szCs w:val="20"/>
              </w:rPr>
              <w:t xml:space="preserve"> do </w:t>
            </w:r>
            <w:proofErr w:type="spellStart"/>
            <w:r w:rsidRPr="006859C4">
              <w:rPr>
                <w:rFonts w:cs="Times New Roman"/>
                <w:sz w:val="20"/>
                <w:szCs w:val="20"/>
              </w:rPr>
              <w:t>regula</w:t>
            </w:r>
            <w:r w:rsidR="002B7E7E" w:rsidRPr="006859C4">
              <w:rPr>
                <w:rFonts w:cs="Times New Roman"/>
                <w:sz w:val="20"/>
                <w:szCs w:val="20"/>
              </w:rPr>
              <w:t>-</w:t>
            </w:r>
            <w:r w:rsidRPr="006859C4">
              <w:rPr>
                <w:rFonts w:cs="Times New Roman"/>
                <w:sz w:val="20"/>
                <w:szCs w:val="20"/>
              </w:rPr>
              <w:t>dor</w:t>
            </w:r>
            <w:proofErr w:type="spellEnd"/>
          </w:p>
        </w:tc>
        <w:tc>
          <w:tcPr>
            <w:tcW w:w="386" w:type="pct"/>
            <w:tcBorders>
              <w:top w:val="single" w:sz="4" w:space="0" w:color="auto"/>
              <w:left w:val="nil"/>
              <w:bottom w:val="single" w:sz="4" w:space="0" w:color="auto"/>
              <w:right w:val="nil"/>
            </w:tcBorders>
            <w:shd w:val="clear" w:color="auto" w:fill="FFFFFF"/>
            <w:vAlign w:val="center"/>
          </w:tcPr>
          <w:p w14:paraId="17C6760B" w14:textId="257D9A16" w:rsidR="0000025E" w:rsidRPr="006859C4" w:rsidRDefault="00746F48" w:rsidP="005175A6">
            <w:pPr>
              <w:autoSpaceDE w:val="0"/>
              <w:autoSpaceDN w:val="0"/>
              <w:adjustRightInd w:val="0"/>
              <w:spacing w:after="0" w:line="240" w:lineRule="auto"/>
              <w:ind w:left="60" w:right="60"/>
              <w:jc w:val="center"/>
              <w:rPr>
                <w:rFonts w:cs="Times New Roman"/>
                <w:sz w:val="20"/>
                <w:szCs w:val="20"/>
              </w:rPr>
            </w:pPr>
            <w:proofErr w:type="spellStart"/>
            <w:r w:rsidRPr="006859C4">
              <w:rPr>
                <w:rFonts w:cs="Times New Roman"/>
                <w:sz w:val="20"/>
                <w:szCs w:val="20"/>
              </w:rPr>
              <w:t>Esta</w:t>
            </w:r>
            <w:r w:rsidR="002B7E7E" w:rsidRPr="006859C4">
              <w:rPr>
                <w:rFonts w:cs="Times New Roman"/>
                <w:sz w:val="20"/>
                <w:szCs w:val="20"/>
              </w:rPr>
              <w:t>-</w:t>
            </w:r>
            <w:r w:rsidRPr="006859C4">
              <w:rPr>
                <w:rFonts w:cs="Times New Roman"/>
                <w:sz w:val="20"/>
                <w:szCs w:val="20"/>
              </w:rPr>
              <w:t>do</w:t>
            </w:r>
            <w:proofErr w:type="spellEnd"/>
            <w:r w:rsidRPr="006859C4">
              <w:rPr>
                <w:rFonts w:cs="Times New Roman"/>
                <w:sz w:val="20"/>
                <w:szCs w:val="20"/>
              </w:rPr>
              <w:t xml:space="preserve"> de direito</w:t>
            </w:r>
          </w:p>
        </w:tc>
        <w:tc>
          <w:tcPr>
            <w:tcW w:w="546" w:type="pct"/>
            <w:tcBorders>
              <w:top w:val="single" w:sz="4" w:space="0" w:color="auto"/>
              <w:left w:val="nil"/>
              <w:bottom w:val="single" w:sz="4" w:space="0" w:color="auto"/>
              <w:right w:val="nil"/>
            </w:tcBorders>
            <w:shd w:val="clear" w:color="auto" w:fill="FFFFFF"/>
            <w:vAlign w:val="center"/>
          </w:tcPr>
          <w:p w14:paraId="33AB4602" w14:textId="2ABC2A17" w:rsidR="0000025E" w:rsidRPr="006859C4" w:rsidRDefault="00746F48" w:rsidP="005175A6">
            <w:pPr>
              <w:autoSpaceDE w:val="0"/>
              <w:autoSpaceDN w:val="0"/>
              <w:adjustRightInd w:val="0"/>
              <w:spacing w:after="0" w:line="240" w:lineRule="auto"/>
              <w:ind w:left="60" w:right="60"/>
              <w:jc w:val="center"/>
              <w:rPr>
                <w:rFonts w:cs="Times New Roman"/>
                <w:sz w:val="20"/>
                <w:szCs w:val="20"/>
              </w:rPr>
            </w:pPr>
            <w:r w:rsidRPr="006859C4">
              <w:rPr>
                <w:rFonts w:cs="Times New Roman"/>
                <w:sz w:val="20"/>
                <w:szCs w:val="20"/>
              </w:rPr>
              <w:t xml:space="preserve">Controle da </w:t>
            </w:r>
            <w:proofErr w:type="spellStart"/>
            <w:r w:rsidRPr="006859C4">
              <w:rPr>
                <w:rFonts w:cs="Times New Roman"/>
                <w:sz w:val="20"/>
                <w:szCs w:val="20"/>
              </w:rPr>
              <w:t>cor</w:t>
            </w:r>
            <w:r w:rsidR="002B7E7E" w:rsidRPr="006859C4">
              <w:rPr>
                <w:rFonts w:cs="Times New Roman"/>
                <w:sz w:val="20"/>
                <w:szCs w:val="20"/>
              </w:rPr>
              <w:t>-</w:t>
            </w:r>
            <w:r w:rsidRPr="006859C4">
              <w:rPr>
                <w:rFonts w:cs="Times New Roman"/>
                <w:sz w:val="20"/>
                <w:szCs w:val="20"/>
              </w:rPr>
              <w:t>rupção</w:t>
            </w:r>
            <w:proofErr w:type="spellEnd"/>
          </w:p>
        </w:tc>
      </w:tr>
      <w:tr w:rsidR="002B7E7E" w:rsidRPr="006859C4" w14:paraId="429532DB" w14:textId="77777777" w:rsidTr="00793782">
        <w:trPr>
          <w:cantSplit/>
        </w:trPr>
        <w:tc>
          <w:tcPr>
            <w:tcW w:w="859" w:type="pct"/>
            <w:tcBorders>
              <w:top w:val="single" w:sz="4" w:space="0" w:color="auto"/>
              <w:left w:val="nil"/>
              <w:bottom w:val="single" w:sz="4" w:space="0" w:color="auto"/>
              <w:right w:val="nil"/>
            </w:tcBorders>
            <w:shd w:val="clear" w:color="auto" w:fill="D9D9D9" w:themeFill="background1" w:themeFillShade="D9"/>
            <w:vAlign w:val="center"/>
          </w:tcPr>
          <w:p w14:paraId="20DAAEAB" w14:textId="39DF9733" w:rsidR="0000025E" w:rsidRPr="006859C4" w:rsidRDefault="00B75193" w:rsidP="005175A6">
            <w:pPr>
              <w:autoSpaceDE w:val="0"/>
              <w:autoSpaceDN w:val="0"/>
              <w:adjustRightInd w:val="0"/>
              <w:spacing w:after="0" w:line="240" w:lineRule="auto"/>
              <w:ind w:left="60" w:right="60"/>
              <w:jc w:val="center"/>
              <w:rPr>
                <w:rFonts w:cs="Times New Roman"/>
                <w:sz w:val="20"/>
                <w:szCs w:val="20"/>
              </w:rPr>
            </w:pPr>
            <w:r w:rsidRPr="006859C4">
              <w:rPr>
                <w:rFonts w:cs="Times New Roman"/>
                <w:sz w:val="20"/>
                <w:szCs w:val="20"/>
              </w:rPr>
              <w:t>IDH</w:t>
            </w:r>
            <w:r w:rsidR="00146845" w:rsidRPr="006859C4">
              <w:rPr>
                <w:rFonts w:cs="Times New Roman"/>
                <w:sz w:val="20"/>
                <w:szCs w:val="20"/>
              </w:rPr>
              <w:t xml:space="preserve"> </w:t>
            </w:r>
            <w:r w:rsidRPr="006859C4">
              <w:rPr>
                <w:rFonts w:cs="Times New Roman"/>
                <w:sz w:val="20"/>
                <w:szCs w:val="20"/>
              </w:rPr>
              <w:t>2014</w:t>
            </w:r>
          </w:p>
        </w:tc>
        <w:tc>
          <w:tcPr>
            <w:tcW w:w="624" w:type="pct"/>
            <w:tcBorders>
              <w:top w:val="single" w:sz="4" w:space="0" w:color="auto"/>
              <w:left w:val="nil"/>
              <w:bottom w:val="single" w:sz="4" w:space="0" w:color="auto"/>
              <w:right w:val="nil"/>
            </w:tcBorders>
            <w:shd w:val="clear" w:color="auto" w:fill="D9D9D9" w:themeFill="background1" w:themeFillShade="D9"/>
            <w:vAlign w:val="center"/>
          </w:tcPr>
          <w:p w14:paraId="006BA04E" w14:textId="0E2A0ACB" w:rsidR="0000025E" w:rsidRPr="006859C4" w:rsidRDefault="00746F48" w:rsidP="005175A6">
            <w:pPr>
              <w:autoSpaceDE w:val="0"/>
              <w:autoSpaceDN w:val="0"/>
              <w:adjustRightInd w:val="0"/>
              <w:spacing w:after="0" w:line="240" w:lineRule="auto"/>
              <w:ind w:left="60"/>
              <w:jc w:val="center"/>
              <w:rPr>
                <w:rFonts w:cs="Times New Roman"/>
                <w:sz w:val="20"/>
                <w:szCs w:val="20"/>
              </w:rPr>
            </w:pPr>
            <w:r w:rsidRPr="006859C4">
              <w:rPr>
                <w:rFonts w:cs="Times New Roman"/>
                <w:sz w:val="20"/>
                <w:szCs w:val="20"/>
              </w:rPr>
              <w:t xml:space="preserve">Correlação de </w:t>
            </w:r>
            <w:r w:rsidR="0000025E" w:rsidRPr="006859C4">
              <w:rPr>
                <w:rFonts w:cs="Times New Roman"/>
                <w:sz w:val="20"/>
                <w:szCs w:val="20"/>
              </w:rPr>
              <w:t>Pearson</w:t>
            </w:r>
          </w:p>
        </w:tc>
        <w:tc>
          <w:tcPr>
            <w:tcW w:w="392" w:type="pct"/>
            <w:tcBorders>
              <w:top w:val="single" w:sz="4" w:space="0" w:color="auto"/>
              <w:left w:val="nil"/>
              <w:bottom w:val="single" w:sz="4" w:space="0" w:color="auto"/>
              <w:right w:val="nil"/>
            </w:tcBorders>
            <w:shd w:val="clear" w:color="auto" w:fill="D9D9D9" w:themeFill="background1" w:themeFillShade="D9"/>
            <w:vAlign w:val="center"/>
          </w:tcPr>
          <w:p w14:paraId="3BF17D12" w14:textId="77777777" w:rsidR="0000025E" w:rsidRPr="006859C4" w:rsidRDefault="0000025E" w:rsidP="005175A6">
            <w:pPr>
              <w:autoSpaceDE w:val="0"/>
              <w:autoSpaceDN w:val="0"/>
              <w:adjustRightInd w:val="0"/>
              <w:spacing w:after="0" w:line="240" w:lineRule="auto"/>
              <w:ind w:left="60" w:right="60"/>
              <w:jc w:val="center"/>
              <w:rPr>
                <w:rFonts w:cs="Times New Roman"/>
                <w:sz w:val="20"/>
                <w:szCs w:val="20"/>
              </w:rPr>
            </w:pPr>
            <w:r w:rsidRPr="006859C4">
              <w:rPr>
                <w:rFonts w:cs="Times New Roman"/>
                <w:sz w:val="20"/>
                <w:szCs w:val="20"/>
              </w:rPr>
              <w:t>1</w:t>
            </w:r>
          </w:p>
        </w:tc>
        <w:tc>
          <w:tcPr>
            <w:tcW w:w="466" w:type="pct"/>
            <w:tcBorders>
              <w:top w:val="single" w:sz="4" w:space="0" w:color="auto"/>
              <w:left w:val="nil"/>
              <w:bottom w:val="single" w:sz="4" w:space="0" w:color="auto"/>
              <w:right w:val="nil"/>
            </w:tcBorders>
            <w:shd w:val="clear" w:color="auto" w:fill="D9D9D9" w:themeFill="background1" w:themeFillShade="D9"/>
            <w:vAlign w:val="center"/>
          </w:tcPr>
          <w:p w14:paraId="3A57DFE0" w14:textId="77777777" w:rsidR="0000025E" w:rsidRPr="006859C4" w:rsidRDefault="0000025E" w:rsidP="005175A6">
            <w:pPr>
              <w:autoSpaceDE w:val="0"/>
              <w:autoSpaceDN w:val="0"/>
              <w:adjustRightInd w:val="0"/>
              <w:spacing w:after="0" w:line="240" w:lineRule="auto"/>
              <w:ind w:left="60" w:right="60"/>
              <w:jc w:val="center"/>
              <w:rPr>
                <w:rFonts w:cs="Times New Roman"/>
                <w:sz w:val="20"/>
                <w:szCs w:val="20"/>
              </w:rPr>
            </w:pPr>
            <w:r w:rsidRPr="006859C4">
              <w:rPr>
                <w:rFonts w:cs="Times New Roman"/>
                <w:sz w:val="20"/>
                <w:szCs w:val="20"/>
              </w:rPr>
              <w:t>,596</w:t>
            </w:r>
          </w:p>
        </w:tc>
        <w:tc>
          <w:tcPr>
            <w:tcW w:w="703" w:type="pct"/>
            <w:tcBorders>
              <w:top w:val="single" w:sz="4" w:space="0" w:color="auto"/>
              <w:left w:val="nil"/>
              <w:bottom w:val="single" w:sz="4" w:space="0" w:color="auto"/>
              <w:right w:val="nil"/>
            </w:tcBorders>
            <w:shd w:val="clear" w:color="auto" w:fill="D9D9D9" w:themeFill="background1" w:themeFillShade="D9"/>
            <w:vAlign w:val="center"/>
          </w:tcPr>
          <w:p w14:paraId="58346C7D" w14:textId="77777777" w:rsidR="0000025E" w:rsidRPr="006859C4" w:rsidRDefault="0000025E" w:rsidP="005175A6">
            <w:pPr>
              <w:autoSpaceDE w:val="0"/>
              <w:autoSpaceDN w:val="0"/>
              <w:adjustRightInd w:val="0"/>
              <w:spacing w:after="0" w:line="240" w:lineRule="auto"/>
              <w:ind w:left="60" w:right="60"/>
              <w:jc w:val="center"/>
              <w:rPr>
                <w:rFonts w:cs="Times New Roman"/>
                <w:sz w:val="20"/>
                <w:szCs w:val="20"/>
              </w:rPr>
            </w:pPr>
            <w:r w:rsidRPr="006859C4">
              <w:rPr>
                <w:rFonts w:cs="Times New Roman"/>
                <w:sz w:val="20"/>
                <w:szCs w:val="20"/>
              </w:rPr>
              <w:t>,627</w:t>
            </w:r>
          </w:p>
        </w:tc>
        <w:tc>
          <w:tcPr>
            <w:tcW w:w="546" w:type="pct"/>
            <w:tcBorders>
              <w:top w:val="single" w:sz="4" w:space="0" w:color="auto"/>
              <w:left w:val="nil"/>
              <w:bottom w:val="single" w:sz="4" w:space="0" w:color="auto"/>
              <w:right w:val="nil"/>
            </w:tcBorders>
            <w:shd w:val="clear" w:color="auto" w:fill="D9D9D9" w:themeFill="background1" w:themeFillShade="D9"/>
            <w:vAlign w:val="center"/>
          </w:tcPr>
          <w:p w14:paraId="6E32E8A0" w14:textId="77777777" w:rsidR="0000025E" w:rsidRPr="006859C4" w:rsidRDefault="0000025E" w:rsidP="005175A6">
            <w:pPr>
              <w:autoSpaceDE w:val="0"/>
              <w:autoSpaceDN w:val="0"/>
              <w:adjustRightInd w:val="0"/>
              <w:spacing w:after="0" w:line="240" w:lineRule="auto"/>
              <w:ind w:left="60" w:right="60"/>
              <w:jc w:val="center"/>
              <w:rPr>
                <w:rFonts w:cs="Times New Roman"/>
                <w:sz w:val="20"/>
                <w:szCs w:val="20"/>
              </w:rPr>
            </w:pPr>
            <w:r w:rsidRPr="006859C4">
              <w:rPr>
                <w:rFonts w:cs="Times New Roman"/>
                <w:sz w:val="20"/>
                <w:szCs w:val="20"/>
              </w:rPr>
              <w:t>,845</w:t>
            </w:r>
          </w:p>
        </w:tc>
        <w:tc>
          <w:tcPr>
            <w:tcW w:w="477" w:type="pct"/>
            <w:tcBorders>
              <w:top w:val="single" w:sz="4" w:space="0" w:color="auto"/>
              <w:left w:val="nil"/>
              <w:bottom w:val="single" w:sz="4" w:space="0" w:color="auto"/>
              <w:right w:val="nil"/>
            </w:tcBorders>
            <w:shd w:val="clear" w:color="auto" w:fill="D9D9D9" w:themeFill="background1" w:themeFillShade="D9"/>
            <w:vAlign w:val="center"/>
          </w:tcPr>
          <w:p w14:paraId="32132D93" w14:textId="77777777" w:rsidR="0000025E" w:rsidRPr="006859C4" w:rsidRDefault="0000025E" w:rsidP="005175A6">
            <w:pPr>
              <w:autoSpaceDE w:val="0"/>
              <w:autoSpaceDN w:val="0"/>
              <w:adjustRightInd w:val="0"/>
              <w:spacing w:after="0" w:line="240" w:lineRule="auto"/>
              <w:ind w:left="60" w:right="60"/>
              <w:jc w:val="center"/>
              <w:rPr>
                <w:rFonts w:cs="Times New Roman"/>
                <w:sz w:val="20"/>
                <w:szCs w:val="20"/>
              </w:rPr>
            </w:pPr>
            <w:r w:rsidRPr="006859C4">
              <w:rPr>
                <w:rFonts w:cs="Times New Roman"/>
                <w:sz w:val="20"/>
                <w:szCs w:val="20"/>
              </w:rPr>
              <w:t>,759</w:t>
            </w:r>
          </w:p>
        </w:tc>
        <w:tc>
          <w:tcPr>
            <w:tcW w:w="386" w:type="pct"/>
            <w:tcBorders>
              <w:top w:val="single" w:sz="4" w:space="0" w:color="auto"/>
              <w:left w:val="nil"/>
              <w:bottom w:val="single" w:sz="4" w:space="0" w:color="auto"/>
              <w:right w:val="nil"/>
            </w:tcBorders>
            <w:shd w:val="clear" w:color="auto" w:fill="D9D9D9" w:themeFill="background1" w:themeFillShade="D9"/>
            <w:vAlign w:val="center"/>
          </w:tcPr>
          <w:p w14:paraId="24C8262A" w14:textId="77777777" w:rsidR="0000025E" w:rsidRPr="006859C4" w:rsidRDefault="0000025E" w:rsidP="005175A6">
            <w:pPr>
              <w:autoSpaceDE w:val="0"/>
              <w:autoSpaceDN w:val="0"/>
              <w:adjustRightInd w:val="0"/>
              <w:spacing w:after="0" w:line="240" w:lineRule="auto"/>
              <w:ind w:left="60" w:right="60"/>
              <w:jc w:val="center"/>
              <w:rPr>
                <w:rFonts w:cs="Times New Roman"/>
                <w:sz w:val="20"/>
                <w:szCs w:val="20"/>
              </w:rPr>
            </w:pPr>
            <w:r w:rsidRPr="006859C4">
              <w:rPr>
                <w:rFonts w:cs="Times New Roman"/>
                <w:sz w:val="20"/>
                <w:szCs w:val="20"/>
              </w:rPr>
              <w:t>,769</w:t>
            </w:r>
          </w:p>
        </w:tc>
        <w:tc>
          <w:tcPr>
            <w:tcW w:w="546" w:type="pct"/>
            <w:tcBorders>
              <w:top w:val="single" w:sz="4" w:space="0" w:color="auto"/>
              <w:left w:val="nil"/>
              <w:bottom w:val="single" w:sz="4" w:space="0" w:color="auto"/>
              <w:right w:val="nil"/>
            </w:tcBorders>
            <w:shd w:val="clear" w:color="auto" w:fill="D9D9D9" w:themeFill="background1" w:themeFillShade="D9"/>
            <w:vAlign w:val="center"/>
          </w:tcPr>
          <w:p w14:paraId="2D6CD0DB" w14:textId="77777777" w:rsidR="0000025E" w:rsidRPr="006859C4" w:rsidRDefault="0000025E" w:rsidP="005175A6">
            <w:pPr>
              <w:autoSpaceDE w:val="0"/>
              <w:autoSpaceDN w:val="0"/>
              <w:adjustRightInd w:val="0"/>
              <w:spacing w:after="0" w:line="240" w:lineRule="auto"/>
              <w:ind w:left="60" w:right="60"/>
              <w:jc w:val="center"/>
              <w:rPr>
                <w:rFonts w:cs="Times New Roman"/>
                <w:sz w:val="20"/>
                <w:szCs w:val="20"/>
              </w:rPr>
            </w:pPr>
            <w:r w:rsidRPr="006859C4">
              <w:rPr>
                <w:rFonts w:cs="Times New Roman"/>
                <w:sz w:val="20"/>
                <w:szCs w:val="20"/>
              </w:rPr>
              <w:t>,715</w:t>
            </w:r>
          </w:p>
        </w:tc>
      </w:tr>
      <w:tr w:rsidR="002B7E7E" w:rsidRPr="006859C4" w14:paraId="1B7786F5" w14:textId="77777777" w:rsidTr="00793782">
        <w:trPr>
          <w:cantSplit/>
        </w:trPr>
        <w:tc>
          <w:tcPr>
            <w:tcW w:w="859" w:type="pct"/>
            <w:tcBorders>
              <w:top w:val="single" w:sz="4" w:space="0" w:color="auto"/>
              <w:left w:val="nil"/>
              <w:bottom w:val="single" w:sz="4" w:space="0" w:color="auto"/>
              <w:right w:val="nil"/>
            </w:tcBorders>
            <w:shd w:val="clear" w:color="auto" w:fill="FFFFFF"/>
            <w:vAlign w:val="center"/>
          </w:tcPr>
          <w:p w14:paraId="70CCD878" w14:textId="77777777" w:rsidR="0000025E" w:rsidRPr="006859C4" w:rsidRDefault="00746F48" w:rsidP="005175A6">
            <w:pPr>
              <w:autoSpaceDE w:val="0"/>
              <w:autoSpaceDN w:val="0"/>
              <w:adjustRightInd w:val="0"/>
              <w:spacing w:after="0" w:line="240" w:lineRule="auto"/>
              <w:ind w:left="60" w:right="60"/>
              <w:jc w:val="center"/>
              <w:rPr>
                <w:rFonts w:cs="Times New Roman"/>
                <w:sz w:val="20"/>
                <w:szCs w:val="20"/>
              </w:rPr>
            </w:pPr>
            <w:r w:rsidRPr="006859C4">
              <w:rPr>
                <w:rFonts w:cs="Times New Roman"/>
                <w:sz w:val="20"/>
                <w:szCs w:val="20"/>
              </w:rPr>
              <w:t>Voz e participação popular</w:t>
            </w:r>
          </w:p>
        </w:tc>
        <w:tc>
          <w:tcPr>
            <w:tcW w:w="624" w:type="pct"/>
            <w:tcBorders>
              <w:top w:val="single" w:sz="4" w:space="0" w:color="auto"/>
              <w:left w:val="nil"/>
              <w:bottom w:val="single" w:sz="4" w:space="0" w:color="auto"/>
              <w:right w:val="nil"/>
            </w:tcBorders>
            <w:shd w:val="clear" w:color="auto" w:fill="FFFFFF"/>
            <w:vAlign w:val="center"/>
          </w:tcPr>
          <w:p w14:paraId="7D99566C" w14:textId="77777777" w:rsidR="0000025E" w:rsidRPr="006859C4" w:rsidRDefault="00746F48" w:rsidP="005175A6">
            <w:pPr>
              <w:autoSpaceDE w:val="0"/>
              <w:autoSpaceDN w:val="0"/>
              <w:adjustRightInd w:val="0"/>
              <w:spacing w:after="0" w:line="240" w:lineRule="auto"/>
              <w:ind w:left="60"/>
              <w:jc w:val="center"/>
              <w:rPr>
                <w:rFonts w:cs="Times New Roman"/>
                <w:sz w:val="20"/>
                <w:szCs w:val="20"/>
              </w:rPr>
            </w:pPr>
            <w:r w:rsidRPr="006859C4">
              <w:rPr>
                <w:rFonts w:cs="Times New Roman"/>
                <w:sz w:val="20"/>
                <w:szCs w:val="20"/>
              </w:rPr>
              <w:t>Correlação de Pearson</w:t>
            </w:r>
          </w:p>
        </w:tc>
        <w:tc>
          <w:tcPr>
            <w:tcW w:w="392" w:type="pct"/>
            <w:tcBorders>
              <w:top w:val="single" w:sz="4" w:space="0" w:color="auto"/>
              <w:left w:val="nil"/>
              <w:bottom w:val="single" w:sz="4" w:space="0" w:color="auto"/>
              <w:right w:val="nil"/>
            </w:tcBorders>
            <w:shd w:val="clear" w:color="auto" w:fill="FFFFFF"/>
            <w:vAlign w:val="center"/>
          </w:tcPr>
          <w:p w14:paraId="7E955D8C" w14:textId="77777777" w:rsidR="0000025E" w:rsidRPr="006859C4" w:rsidRDefault="0000025E" w:rsidP="005175A6">
            <w:pPr>
              <w:autoSpaceDE w:val="0"/>
              <w:autoSpaceDN w:val="0"/>
              <w:adjustRightInd w:val="0"/>
              <w:spacing w:after="0" w:line="240" w:lineRule="auto"/>
              <w:ind w:left="60" w:right="60"/>
              <w:jc w:val="center"/>
              <w:rPr>
                <w:rFonts w:cs="Times New Roman"/>
                <w:sz w:val="20"/>
                <w:szCs w:val="20"/>
              </w:rPr>
            </w:pPr>
            <w:r w:rsidRPr="006859C4">
              <w:rPr>
                <w:rFonts w:cs="Times New Roman"/>
                <w:sz w:val="20"/>
                <w:szCs w:val="20"/>
              </w:rPr>
              <w:t>,596</w:t>
            </w:r>
          </w:p>
        </w:tc>
        <w:tc>
          <w:tcPr>
            <w:tcW w:w="466" w:type="pct"/>
            <w:tcBorders>
              <w:top w:val="single" w:sz="4" w:space="0" w:color="auto"/>
              <w:left w:val="nil"/>
              <w:bottom w:val="single" w:sz="4" w:space="0" w:color="auto"/>
              <w:right w:val="nil"/>
            </w:tcBorders>
            <w:shd w:val="clear" w:color="auto" w:fill="FFFFFF"/>
            <w:vAlign w:val="center"/>
          </w:tcPr>
          <w:p w14:paraId="4332CEDA" w14:textId="77777777" w:rsidR="0000025E" w:rsidRPr="006859C4" w:rsidRDefault="0000025E" w:rsidP="005175A6">
            <w:pPr>
              <w:autoSpaceDE w:val="0"/>
              <w:autoSpaceDN w:val="0"/>
              <w:adjustRightInd w:val="0"/>
              <w:spacing w:after="0" w:line="240" w:lineRule="auto"/>
              <w:ind w:left="60" w:right="60"/>
              <w:jc w:val="center"/>
              <w:rPr>
                <w:rFonts w:cs="Times New Roman"/>
                <w:sz w:val="20"/>
                <w:szCs w:val="20"/>
              </w:rPr>
            </w:pPr>
            <w:r w:rsidRPr="006859C4">
              <w:rPr>
                <w:rFonts w:cs="Times New Roman"/>
                <w:sz w:val="20"/>
                <w:szCs w:val="20"/>
              </w:rPr>
              <w:t>1</w:t>
            </w:r>
          </w:p>
        </w:tc>
        <w:tc>
          <w:tcPr>
            <w:tcW w:w="703" w:type="pct"/>
            <w:tcBorders>
              <w:top w:val="single" w:sz="4" w:space="0" w:color="auto"/>
              <w:left w:val="nil"/>
              <w:bottom w:val="single" w:sz="4" w:space="0" w:color="auto"/>
              <w:right w:val="nil"/>
            </w:tcBorders>
            <w:shd w:val="clear" w:color="auto" w:fill="FFFFFF"/>
            <w:vAlign w:val="center"/>
          </w:tcPr>
          <w:p w14:paraId="0F3658F1" w14:textId="77777777" w:rsidR="0000025E" w:rsidRPr="006859C4" w:rsidRDefault="0000025E" w:rsidP="005175A6">
            <w:pPr>
              <w:autoSpaceDE w:val="0"/>
              <w:autoSpaceDN w:val="0"/>
              <w:adjustRightInd w:val="0"/>
              <w:spacing w:after="0" w:line="240" w:lineRule="auto"/>
              <w:ind w:left="60" w:right="60"/>
              <w:jc w:val="center"/>
              <w:rPr>
                <w:rFonts w:cs="Times New Roman"/>
                <w:sz w:val="20"/>
                <w:szCs w:val="20"/>
              </w:rPr>
            </w:pPr>
            <w:r w:rsidRPr="006859C4">
              <w:rPr>
                <w:rFonts w:cs="Times New Roman"/>
                <w:sz w:val="20"/>
                <w:szCs w:val="20"/>
              </w:rPr>
              <w:t>,704</w:t>
            </w:r>
          </w:p>
        </w:tc>
        <w:tc>
          <w:tcPr>
            <w:tcW w:w="546" w:type="pct"/>
            <w:tcBorders>
              <w:top w:val="single" w:sz="4" w:space="0" w:color="auto"/>
              <w:left w:val="nil"/>
              <w:bottom w:val="single" w:sz="4" w:space="0" w:color="auto"/>
              <w:right w:val="nil"/>
            </w:tcBorders>
            <w:shd w:val="clear" w:color="auto" w:fill="FFFFFF"/>
            <w:vAlign w:val="center"/>
          </w:tcPr>
          <w:p w14:paraId="32FEBD90" w14:textId="77777777" w:rsidR="0000025E" w:rsidRPr="006859C4" w:rsidRDefault="0000025E" w:rsidP="005175A6">
            <w:pPr>
              <w:autoSpaceDE w:val="0"/>
              <w:autoSpaceDN w:val="0"/>
              <w:adjustRightInd w:val="0"/>
              <w:spacing w:after="0" w:line="240" w:lineRule="auto"/>
              <w:ind w:left="60" w:right="60"/>
              <w:jc w:val="center"/>
              <w:rPr>
                <w:rFonts w:cs="Times New Roman"/>
                <w:sz w:val="20"/>
                <w:szCs w:val="20"/>
              </w:rPr>
            </w:pPr>
            <w:r w:rsidRPr="006859C4">
              <w:rPr>
                <w:rFonts w:cs="Times New Roman"/>
                <w:sz w:val="20"/>
                <w:szCs w:val="20"/>
              </w:rPr>
              <w:t>,690</w:t>
            </w:r>
          </w:p>
        </w:tc>
        <w:tc>
          <w:tcPr>
            <w:tcW w:w="477" w:type="pct"/>
            <w:tcBorders>
              <w:top w:val="single" w:sz="4" w:space="0" w:color="auto"/>
              <w:left w:val="nil"/>
              <w:bottom w:val="single" w:sz="4" w:space="0" w:color="auto"/>
              <w:right w:val="nil"/>
            </w:tcBorders>
            <w:shd w:val="clear" w:color="auto" w:fill="FFFFFF"/>
            <w:vAlign w:val="center"/>
          </w:tcPr>
          <w:p w14:paraId="71BB1700" w14:textId="77777777" w:rsidR="0000025E" w:rsidRPr="006859C4" w:rsidRDefault="0000025E" w:rsidP="005175A6">
            <w:pPr>
              <w:autoSpaceDE w:val="0"/>
              <w:autoSpaceDN w:val="0"/>
              <w:adjustRightInd w:val="0"/>
              <w:spacing w:after="0" w:line="240" w:lineRule="auto"/>
              <w:ind w:left="60" w:right="60"/>
              <w:jc w:val="center"/>
              <w:rPr>
                <w:rFonts w:cs="Times New Roman"/>
                <w:sz w:val="20"/>
                <w:szCs w:val="20"/>
              </w:rPr>
            </w:pPr>
            <w:r w:rsidRPr="006859C4">
              <w:rPr>
                <w:rFonts w:cs="Times New Roman"/>
                <w:sz w:val="20"/>
                <w:szCs w:val="20"/>
              </w:rPr>
              <w:t>,725</w:t>
            </w:r>
          </w:p>
        </w:tc>
        <w:tc>
          <w:tcPr>
            <w:tcW w:w="386" w:type="pct"/>
            <w:tcBorders>
              <w:top w:val="single" w:sz="4" w:space="0" w:color="auto"/>
              <w:left w:val="nil"/>
              <w:bottom w:val="single" w:sz="4" w:space="0" w:color="auto"/>
              <w:right w:val="nil"/>
            </w:tcBorders>
            <w:shd w:val="clear" w:color="auto" w:fill="FFFFFF"/>
            <w:vAlign w:val="center"/>
          </w:tcPr>
          <w:p w14:paraId="316E451A" w14:textId="77777777" w:rsidR="0000025E" w:rsidRPr="006859C4" w:rsidRDefault="0000025E" w:rsidP="005175A6">
            <w:pPr>
              <w:autoSpaceDE w:val="0"/>
              <w:autoSpaceDN w:val="0"/>
              <w:adjustRightInd w:val="0"/>
              <w:spacing w:after="0" w:line="240" w:lineRule="auto"/>
              <w:ind w:left="60" w:right="60"/>
              <w:jc w:val="center"/>
              <w:rPr>
                <w:rFonts w:cs="Times New Roman"/>
                <w:sz w:val="20"/>
                <w:szCs w:val="20"/>
              </w:rPr>
            </w:pPr>
            <w:r w:rsidRPr="006859C4">
              <w:rPr>
                <w:rFonts w:cs="Times New Roman"/>
                <w:sz w:val="20"/>
                <w:szCs w:val="20"/>
              </w:rPr>
              <w:t>,775</w:t>
            </w:r>
          </w:p>
        </w:tc>
        <w:tc>
          <w:tcPr>
            <w:tcW w:w="546" w:type="pct"/>
            <w:tcBorders>
              <w:top w:val="single" w:sz="4" w:space="0" w:color="auto"/>
              <w:left w:val="nil"/>
              <w:bottom w:val="single" w:sz="4" w:space="0" w:color="auto"/>
              <w:right w:val="nil"/>
            </w:tcBorders>
            <w:shd w:val="clear" w:color="auto" w:fill="FFFFFF"/>
            <w:vAlign w:val="center"/>
          </w:tcPr>
          <w:p w14:paraId="6E5DB1B6" w14:textId="77777777" w:rsidR="0000025E" w:rsidRPr="006859C4" w:rsidRDefault="0000025E" w:rsidP="005175A6">
            <w:pPr>
              <w:autoSpaceDE w:val="0"/>
              <w:autoSpaceDN w:val="0"/>
              <w:adjustRightInd w:val="0"/>
              <w:spacing w:after="0" w:line="240" w:lineRule="auto"/>
              <w:ind w:left="60" w:right="60"/>
              <w:jc w:val="center"/>
              <w:rPr>
                <w:rFonts w:cs="Times New Roman"/>
                <w:sz w:val="20"/>
                <w:szCs w:val="20"/>
              </w:rPr>
            </w:pPr>
            <w:r w:rsidRPr="006859C4">
              <w:rPr>
                <w:rFonts w:cs="Times New Roman"/>
                <w:sz w:val="20"/>
                <w:szCs w:val="20"/>
              </w:rPr>
              <w:t>,754</w:t>
            </w:r>
          </w:p>
        </w:tc>
      </w:tr>
      <w:tr w:rsidR="002B7E7E" w:rsidRPr="006859C4" w14:paraId="426D68D0" w14:textId="77777777" w:rsidTr="00793782">
        <w:trPr>
          <w:cantSplit/>
        </w:trPr>
        <w:tc>
          <w:tcPr>
            <w:tcW w:w="859" w:type="pct"/>
            <w:tcBorders>
              <w:top w:val="single" w:sz="4" w:space="0" w:color="auto"/>
              <w:left w:val="nil"/>
              <w:bottom w:val="single" w:sz="4" w:space="0" w:color="auto"/>
              <w:right w:val="nil"/>
            </w:tcBorders>
            <w:shd w:val="clear" w:color="auto" w:fill="D9D9D9" w:themeFill="background1" w:themeFillShade="D9"/>
            <w:vAlign w:val="center"/>
          </w:tcPr>
          <w:p w14:paraId="538137F3" w14:textId="3574C1EF" w:rsidR="0000025E" w:rsidRPr="006859C4" w:rsidRDefault="00746F48" w:rsidP="00C07F34">
            <w:pPr>
              <w:autoSpaceDE w:val="0"/>
              <w:autoSpaceDN w:val="0"/>
              <w:adjustRightInd w:val="0"/>
              <w:spacing w:after="0" w:line="240" w:lineRule="auto"/>
              <w:ind w:left="60" w:right="60"/>
              <w:jc w:val="center"/>
              <w:rPr>
                <w:rFonts w:cs="Times New Roman"/>
                <w:sz w:val="20"/>
                <w:szCs w:val="20"/>
              </w:rPr>
            </w:pPr>
            <w:r w:rsidRPr="006859C4">
              <w:rPr>
                <w:rFonts w:cs="Times New Roman"/>
                <w:sz w:val="20"/>
                <w:szCs w:val="20"/>
              </w:rPr>
              <w:t>Estabilidade política e ausência</w:t>
            </w:r>
            <w:r w:rsidR="00D629C0">
              <w:rPr>
                <w:rFonts w:cs="Times New Roman"/>
                <w:sz w:val="20"/>
                <w:szCs w:val="20"/>
              </w:rPr>
              <w:t>s</w:t>
            </w:r>
            <w:r w:rsidRPr="006859C4">
              <w:rPr>
                <w:rFonts w:cs="Times New Roman"/>
                <w:sz w:val="20"/>
                <w:szCs w:val="20"/>
              </w:rPr>
              <w:t xml:space="preserve"> de violência </w:t>
            </w:r>
            <w:r w:rsidR="00C07F34">
              <w:rPr>
                <w:rFonts w:cs="Times New Roman"/>
                <w:sz w:val="20"/>
                <w:szCs w:val="20"/>
              </w:rPr>
              <w:t>e</w:t>
            </w:r>
            <w:r w:rsidRPr="006859C4">
              <w:rPr>
                <w:rFonts w:cs="Times New Roman"/>
                <w:sz w:val="20"/>
                <w:szCs w:val="20"/>
              </w:rPr>
              <w:t xml:space="preserve"> terrorismo</w:t>
            </w:r>
          </w:p>
        </w:tc>
        <w:tc>
          <w:tcPr>
            <w:tcW w:w="624" w:type="pct"/>
            <w:tcBorders>
              <w:top w:val="single" w:sz="4" w:space="0" w:color="auto"/>
              <w:left w:val="nil"/>
              <w:bottom w:val="single" w:sz="4" w:space="0" w:color="auto"/>
              <w:right w:val="nil"/>
            </w:tcBorders>
            <w:shd w:val="clear" w:color="auto" w:fill="D9D9D9" w:themeFill="background1" w:themeFillShade="D9"/>
            <w:vAlign w:val="center"/>
          </w:tcPr>
          <w:p w14:paraId="1F4C420A" w14:textId="77777777" w:rsidR="0000025E" w:rsidRPr="006859C4" w:rsidRDefault="00746F48" w:rsidP="005175A6">
            <w:pPr>
              <w:autoSpaceDE w:val="0"/>
              <w:autoSpaceDN w:val="0"/>
              <w:adjustRightInd w:val="0"/>
              <w:spacing w:after="0" w:line="240" w:lineRule="auto"/>
              <w:ind w:left="60"/>
              <w:jc w:val="center"/>
              <w:rPr>
                <w:rFonts w:cs="Times New Roman"/>
                <w:sz w:val="20"/>
                <w:szCs w:val="20"/>
              </w:rPr>
            </w:pPr>
            <w:r w:rsidRPr="006859C4">
              <w:rPr>
                <w:rFonts w:cs="Times New Roman"/>
                <w:sz w:val="20"/>
                <w:szCs w:val="20"/>
              </w:rPr>
              <w:t>Correlação de Pearson</w:t>
            </w:r>
          </w:p>
        </w:tc>
        <w:tc>
          <w:tcPr>
            <w:tcW w:w="392" w:type="pct"/>
            <w:tcBorders>
              <w:top w:val="single" w:sz="4" w:space="0" w:color="auto"/>
              <w:left w:val="nil"/>
              <w:bottom w:val="single" w:sz="4" w:space="0" w:color="auto"/>
              <w:right w:val="nil"/>
            </w:tcBorders>
            <w:shd w:val="clear" w:color="auto" w:fill="D9D9D9" w:themeFill="background1" w:themeFillShade="D9"/>
            <w:vAlign w:val="center"/>
          </w:tcPr>
          <w:p w14:paraId="4B8E4E87" w14:textId="77777777" w:rsidR="0000025E" w:rsidRPr="006859C4" w:rsidRDefault="0000025E" w:rsidP="005175A6">
            <w:pPr>
              <w:autoSpaceDE w:val="0"/>
              <w:autoSpaceDN w:val="0"/>
              <w:adjustRightInd w:val="0"/>
              <w:spacing w:after="0" w:line="240" w:lineRule="auto"/>
              <w:ind w:left="60" w:right="60"/>
              <w:jc w:val="center"/>
              <w:rPr>
                <w:rFonts w:cs="Times New Roman"/>
                <w:sz w:val="20"/>
                <w:szCs w:val="20"/>
              </w:rPr>
            </w:pPr>
            <w:r w:rsidRPr="006859C4">
              <w:rPr>
                <w:rFonts w:cs="Times New Roman"/>
                <w:sz w:val="20"/>
                <w:szCs w:val="20"/>
              </w:rPr>
              <w:t>,627</w:t>
            </w:r>
          </w:p>
        </w:tc>
        <w:tc>
          <w:tcPr>
            <w:tcW w:w="466" w:type="pct"/>
            <w:tcBorders>
              <w:top w:val="single" w:sz="4" w:space="0" w:color="auto"/>
              <w:left w:val="nil"/>
              <w:bottom w:val="single" w:sz="4" w:space="0" w:color="auto"/>
              <w:right w:val="nil"/>
            </w:tcBorders>
            <w:shd w:val="clear" w:color="auto" w:fill="D9D9D9" w:themeFill="background1" w:themeFillShade="D9"/>
            <w:vAlign w:val="center"/>
          </w:tcPr>
          <w:p w14:paraId="2D67632A" w14:textId="77777777" w:rsidR="0000025E" w:rsidRPr="006859C4" w:rsidRDefault="0000025E" w:rsidP="005175A6">
            <w:pPr>
              <w:autoSpaceDE w:val="0"/>
              <w:autoSpaceDN w:val="0"/>
              <w:adjustRightInd w:val="0"/>
              <w:spacing w:after="0" w:line="240" w:lineRule="auto"/>
              <w:ind w:left="60" w:right="60"/>
              <w:jc w:val="center"/>
              <w:rPr>
                <w:rFonts w:cs="Times New Roman"/>
                <w:sz w:val="20"/>
                <w:szCs w:val="20"/>
              </w:rPr>
            </w:pPr>
            <w:r w:rsidRPr="006859C4">
              <w:rPr>
                <w:rFonts w:cs="Times New Roman"/>
                <w:sz w:val="20"/>
                <w:szCs w:val="20"/>
              </w:rPr>
              <w:t>,704</w:t>
            </w:r>
          </w:p>
        </w:tc>
        <w:tc>
          <w:tcPr>
            <w:tcW w:w="703" w:type="pct"/>
            <w:tcBorders>
              <w:top w:val="single" w:sz="4" w:space="0" w:color="auto"/>
              <w:left w:val="nil"/>
              <w:bottom w:val="single" w:sz="4" w:space="0" w:color="auto"/>
              <w:right w:val="nil"/>
            </w:tcBorders>
            <w:shd w:val="clear" w:color="auto" w:fill="D9D9D9" w:themeFill="background1" w:themeFillShade="D9"/>
            <w:vAlign w:val="center"/>
          </w:tcPr>
          <w:p w14:paraId="72541F17" w14:textId="77777777" w:rsidR="0000025E" w:rsidRPr="006859C4" w:rsidRDefault="0000025E" w:rsidP="005175A6">
            <w:pPr>
              <w:autoSpaceDE w:val="0"/>
              <w:autoSpaceDN w:val="0"/>
              <w:adjustRightInd w:val="0"/>
              <w:spacing w:after="0" w:line="240" w:lineRule="auto"/>
              <w:ind w:left="60" w:right="60"/>
              <w:jc w:val="center"/>
              <w:rPr>
                <w:rFonts w:cs="Times New Roman"/>
                <w:sz w:val="20"/>
                <w:szCs w:val="20"/>
              </w:rPr>
            </w:pPr>
            <w:r w:rsidRPr="006859C4">
              <w:rPr>
                <w:rFonts w:cs="Times New Roman"/>
                <w:sz w:val="20"/>
                <w:szCs w:val="20"/>
              </w:rPr>
              <w:t>1</w:t>
            </w:r>
          </w:p>
        </w:tc>
        <w:tc>
          <w:tcPr>
            <w:tcW w:w="546" w:type="pct"/>
            <w:tcBorders>
              <w:top w:val="single" w:sz="4" w:space="0" w:color="auto"/>
              <w:left w:val="nil"/>
              <w:bottom w:val="single" w:sz="4" w:space="0" w:color="auto"/>
              <w:right w:val="nil"/>
            </w:tcBorders>
            <w:shd w:val="clear" w:color="auto" w:fill="D9D9D9" w:themeFill="background1" w:themeFillShade="D9"/>
            <w:vAlign w:val="center"/>
          </w:tcPr>
          <w:p w14:paraId="2039B795" w14:textId="77777777" w:rsidR="0000025E" w:rsidRPr="006859C4" w:rsidRDefault="0000025E" w:rsidP="005175A6">
            <w:pPr>
              <w:autoSpaceDE w:val="0"/>
              <w:autoSpaceDN w:val="0"/>
              <w:adjustRightInd w:val="0"/>
              <w:spacing w:after="0" w:line="240" w:lineRule="auto"/>
              <w:ind w:left="60" w:right="60"/>
              <w:jc w:val="center"/>
              <w:rPr>
                <w:rFonts w:cs="Times New Roman"/>
                <w:sz w:val="20"/>
                <w:szCs w:val="20"/>
              </w:rPr>
            </w:pPr>
            <w:r w:rsidRPr="006859C4">
              <w:rPr>
                <w:rFonts w:cs="Times New Roman"/>
                <w:sz w:val="20"/>
                <w:szCs w:val="20"/>
              </w:rPr>
              <w:t>,738</w:t>
            </w:r>
          </w:p>
        </w:tc>
        <w:tc>
          <w:tcPr>
            <w:tcW w:w="477" w:type="pct"/>
            <w:tcBorders>
              <w:top w:val="single" w:sz="4" w:space="0" w:color="auto"/>
              <w:left w:val="nil"/>
              <w:bottom w:val="single" w:sz="4" w:space="0" w:color="auto"/>
              <w:right w:val="nil"/>
            </w:tcBorders>
            <w:shd w:val="clear" w:color="auto" w:fill="D9D9D9" w:themeFill="background1" w:themeFillShade="D9"/>
            <w:vAlign w:val="center"/>
          </w:tcPr>
          <w:p w14:paraId="61449D47" w14:textId="77777777" w:rsidR="0000025E" w:rsidRPr="006859C4" w:rsidRDefault="0000025E" w:rsidP="005175A6">
            <w:pPr>
              <w:autoSpaceDE w:val="0"/>
              <w:autoSpaceDN w:val="0"/>
              <w:adjustRightInd w:val="0"/>
              <w:spacing w:after="0" w:line="240" w:lineRule="auto"/>
              <w:ind w:left="60" w:right="60"/>
              <w:jc w:val="center"/>
              <w:rPr>
                <w:rFonts w:cs="Times New Roman"/>
                <w:sz w:val="20"/>
                <w:szCs w:val="20"/>
              </w:rPr>
            </w:pPr>
            <w:r w:rsidRPr="006859C4">
              <w:rPr>
                <w:rFonts w:cs="Times New Roman"/>
                <w:sz w:val="20"/>
                <w:szCs w:val="20"/>
              </w:rPr>
              <w:t>,670</w:t>
            </w:r>
          </w:p>
        </w:tc>
        <w:tc>
          <w:tcPr>
            <w:tcW w:w="386" w:type="pct"/>
            <w:tcBorders>
              <w:top w:val="single" w:sz="4" w:space="0" w:color="auto"/>
              <w:left w:val="nil"/>
              <w:bottom w:val="single" w:sz="4" w:space="0" w:color="auto"/>
              <w:right w:val="nil"/>
            </w:tcBorders>
            <w:shd w:val="clear" w:color="auto" w:fill="D9D9D9" w:themeFill="background1" w:themeFillShade="D9"/>
            <w:vAlign w:val="center"/>
          </w:tcPr>
          <w:p w14:paraId="205297F1" w14:textId="77777777" w:rsidR="0000025E" w:rsidRPr="006859C4" w:rsidRDefault="0000025E" w:rsidP="005175A6">
            <w:pPr>
              <w:autoSpaceDE w:val="0"/>
              <w:autoSpaceDN w:val="0"/>
              <w:adjustRightInd w:val="0"/>
              <w:spacing w:after="0" w:line="240" w:lineRule="auto"/>
              <w:ind w:left="60" w:right="60"/>
              <w:jc w:val="center"/>
              <w:rPr>
                <w:rFonts w:cs="Times New Roman"/>
                <w:sz w:val="20"/>
                <w:szCs w:val="20"/>
              </w:rPr>
            </w:pPr>
            <w:r w:rsidRPr="006859C4">
              <w:rPr>
                <w:rFonts w:cs="Times New Roman"/>
                <w:sz w:val="20"/>
                <w:szCs w:val="20"/>
              </w:rPr>
              <w:t>,753</w:t>
            </w:r>
          </w:p>
        </w:tc>
        <w:tc>
          <w:tcPr>
            <w:tcW w:w="546" w:type="pct"/>
            <w:tcBorders>
              <w:top w:val="single" w:sz="4" w:space="0" w:color="auto"/>
              <w:left w:val="nil"/>
              <w:bottom w:val="single" w:sz="4" w:space="0" w:color="auto"/>
              <w:right w:val="nil"/>
            </w:tcBorders>
            <w:shd w:val="clear" w:color="auto" w:fill="D9D9D9" w:themeFill="background1" w:themeFillShade="D9"/>
            <w:vAlign w:val="center"/>
          </w:tcPr>
          <w:p w14:paraId="1B9BC8A7" w14:textId="77777777" w:rsidR="0000025E" w:rsidRPr="006859C4" w:rsidRDefault="0000025E" w:rsidP="005175A6">
            <w:pPr>
              <w:autoSpaceDE w:val="0"/>
              <w:autoSpaceDN w:val="0"/>
              <w:adjustRightInd w:val="0"/>
              <w:spacing w:after="0" w:line="240" w:lineRule="auto"/>
              <w:ind w:left="60" w:right="60"/>
              <w:jc w:val="center"/>
              <w:rPr>
                <w:rFonts w:cs="Times New Roman"/>
                <w:sz w:val="20"/>
                <w:szCs w:val="20"/>
              </w:rPr>
            </w:pPr>
            <w:r w:rsidRPr="006859C4">
              <w:rPr>
                <w:rFonts w:cs="Times New Roman"/>
                <w:sz w:val="20"/>
                <w:szCs w:val="20"/>
              </w:rPr>
              <w:t>,781</w:t>
            </w:r>
          </w:p>
        </w:tc>
      </w:tr>
      <w:tr w:rsidR="002B7E7E" w:rsidRPr="006859C4" w14:paraId="663BCDC6" w14:textId="77777777" w:rsidTr="00793782">
        <w:trPr>
          <w:cantSplit/>
        </w:trPr>
        <w:tc>
          <w:tcPr>
            <w:tcW w:w="859" w:type="pct"/>
            <w:tcBorders>
              <w:top w:val="single" w:sz="4" w:space="0" w:color="auto"/>
              <w:left w:val="nil"/>
              <w:bottom w:val="single" w:sz="4" w:space="0" w:color="auto"/>
              <w:right w:val="nil"/>
            </w:tcBorders>
            <w:shd w:val="clear" w:color="auto" w:fill="FFFFFF"/>
            <w:vAlign w:val="center"/>
          </w:tcPr>
          <w:p w14:paraId="7A5ACB9A" w14:textId="77777777" w:rsidR="0000025E" w:rsidRPr="006859C4" w:rsidRDefault="00746F48" w:rsidP="005175A6">
            <w:pPr>
              <w:autoSpaceDE w:val="0"/>
              <w:autoSpaceDN w:val="0"/>
              <w:adjustRightInd w:val="0"/>
              <w:spacing w:after="0" w:line="240" w:lineRule="auto"/>
              <w:ind w:left="60" w:right="1"/>
              <w:jc w:val="center"/>
              <w:rPr>
                <w:rFonts w:cs="Times New Roman"/>
                <w:sz w:val="20"/>
                <w:szCs w:val="20"/>
              </w:rPr>
            </w:pPr>
            <w:r w:rsidRPr="006859C4">
              <w:rPr>
                <w:rFonts w:cs="Times New Roman"/>
                <w:sz w:val="20"/>
                <w:szCs w:val="20"/>
              </w:rPr>
              <w:t>Eficácia governamental</w:t>
            </w:r>
          </w:p>
        </w:tc>
        <w:tc>
          <w:tcPr>
            <w:tcW w:w="624" w:type="pct"/>
            <w:tcBorders>
              <w:top w:val="single" w:sz="4" w:space="0" w:color="auto"/>
              <w:left w:val="nil"/>
              <w:bottom w:val="single" w:sz="4" w:space="0" w:color="auto"/>
              <w:right w:val="nil"/>
            </w:tcBorders>
            <w:shd w:val="clear" w:color="auto" w:fill="FFFFFF"/>
            <w:vAlign w:val="center"/>
          </w:tcPr>
          <w:p w14:paraId="0841BD33" w14:textId="77777777" w:rsidR="0000025E" w:rsidRPr="006859C4" w:rsidRDefault="00746F48" w:rsidP="005175A6">
            <w:pPr>
              <w:autoSpaceDE w:val="0"/>
              <w:autoSpaceDN w:val="0"/>
              <w:adjustRightInd w:val="0"/>
              <w:spacing w:after="0" w:line="240" w:lineRule="auto"/>
              <w:ind w:left="60" w:right="1"/>
              <w:jc w:val="center"/>
              <w:rPr>
                <w:rFonts w:cs="Times New Roman"/>
                <w:sz w:val="20"/>
                <w:szCs w:val="20"/>
              </w:rPr>
            </w:pPr>
            <w:r w:rsidRPr="006859C4">
              <w:rPr>
                <w:rFonts w:cs="Times New Roman"/>
                <w:sz w:val="20"/>
                <w:szCs w:val="20"/>
              </w:rPr>
              <w:t>Correlação de Pearson</w:t>
            </w:r>
          </w:p>
        </w:tc>
        <w:tc>
          <w:tcPr>
            <w:tcW w:w="392" w:type="pct"/>
            <w:tcBorders>
              <w:top w:val="single" w:sz="4" w:space="0" w:color="auto"/>
              <w:left w:val="nil"/>
              <w:bottom w:val="single" w:sz="4" w:space="0" w:color="auto"/>
              <w:right w:val="nil"/>
            </w:tcBorders>
            <w:shd w:val="clear" w:color="auto" w:fill="FFFFFF"/>
            <w:vAlign w:val="center"/>
          </w:tcPr>
          <w:p w14:paraId="5D03F084" w14:textId="77777777" w:rsidR="0000025E" w:rsidRPr="006859C4" w:rsidRDefault="0000025E" w:rsidP="005175A6">
            <w:pPr>
              <w:autoSpaceDE w:val="0"/>
              <w:autoSpaceDN w:val="0"/>
              <w:adjustRightInd w:val="0"/>
              <w:spacing w:after="0" w:line="240" w:lineRule="auto"/>
              <w:ind w:left="60" w:right="60"/>
              <w:jc w:val="center"/>
              <w:rPr>
                <w:rFonts w:cs="Times New Roman"/>
                <w:sz w:val="20"/>
                <w:szCs w:val="20"/>
              </w:rPr>
            </w:pPr>
            <w:r w:rsidRPr="006859C4">
              <w:rPr>
                <w:rFonts w:cs="Times New Roman"/>
                <w:sz w:val="20"/>
                <w:szCs w:val="20"/>
              </w:rPr>
              <w:t>,845</w:t>
            </w:r>
          </w:p>
        </w:tc>
        <w:tc>
          <w:tcPr>
            <w:tcW w:w="466" w:type="pct"/>
            <w:tcBorders>
              <w:top w:val="single" w:sz="4" w:space="0" w:color="auto"/>
              <w:left w:val="nil"/>
              <w:bottom w:val="single" w:sz="4" w:space="0" w:color="auto"/>
              <w:right w:val="nil"/>
            </w:tcBorders>
            <w:shd w:val="clear" w:color="auto" w:fill="FFFFFF"/>
            <w:vAlign w:val="center"/>
          </w:tcPr>
          <w:p w14:paraId="7B2EF17C" w14:textId="77777777" w:rsidR="0000025E" w:rsidRPr="006859C4" w:rsidRDefault="0000025E" w:rsidP="005175A6">
            <w:pPr>
              <w:autoSpaceDE w:val="0"/>
              <w:autoSpaceDN w:val="0"/>
              <w:adjustRightInd w:val="0"/>
              <w:spacing w:after="0" w:line="240" w:lineRule="auto"/>
              <w:ind w:left="60" w:right="60"/>
              <w:jc w:val="center"/>
              <w:rPr>
                <w:rFonts w:cs="Times New Roman"/>
                <w:sz w:val="20"/>
                <w:szCs w:val="20"/>
              </w:rPr>
            </w:pPr>
            <w:r w:rsidRPr="006859C4">
              <w:rPr>
                <w:rFonts w:cs="Times New Roman"/>
                <w:sz w:val="20"/>
                <w:szCs w:val="20"/>
              </w:rPr>
              <w:t>,690</w:t>
            </w:r>
          </w:p>
        </w:tc>
        <w:tc>
          <w:tcPr>
            <w:tcW w:w="703" w:type="pct"/>
            <w:tcBorders>
              <w:top w:val="single" w:sz="4" w:space="0" w:color="auto"/>
              <w:left w:val="nil"/>
              <w:bottom w:val="single" w:sz="4" w:space="0" w:color="auto"/>
              <w:right w:val="nil"/>
            </w:tcBorders>
            <w:shd w:val="clear" w:color="auto" w:fill="FFFFFF"/>
            <w:vAlign w:val="center"/>
          </w:tcPr>
          <w:p w14:paraId="52F313B6" w14:textId="77777777" w:rsidR="0000025E" w:rsidRPr="006859C4" w:rsidRDefault="0000025E" w:rsidP="005175A6">
            <w:pPr>
              <w:autoSpaceDE w:val="0"/>
              <w:autoSpaceDN w:val="0"/>
              <w:adjustRightInd w:val="0"/>
              <w:spacing w:after="0" w:line="240" w:lineRule="auto"/>
              <w:ind w:left="60" w:right="60"/>
              <w:jc w:val="center"/>
              <w:rPr>
                <w:rFonts w:cs="Times New Roman"/>
                <w:sz w:val="20"/>
                <w:szCs w:val="20"/>
              </w:rPr>
            </w:pPr>
            <w:r w:rsidRPr="006859C4">
              <w:rPr>
                <w:rFonts w:cs="Times New Roman"/>
                <w:sz w:val="20"/>
                <w:szCs w:val="20"/>
              </w:rPr>
              <w:t>,738</w:t>
            </w:r>
          </w:p>
        </w:tc>
        <w:tc>
          <w:tcPr>
            <w:tcW w:w="546" w:type="pct"/>
            <w:tcBorders>
              <w:top w:val="single" w:sz="4" w:space="0" w:color="auto"/>
              <w:left w:val="nil"/>
              <w:bottom w:val="single" w:sz="4" w:space="0" w:color="auto"/>
              <w:right w:val="nil"/>
            </w:tcBorders>
            <w:shd w:val="clear" w:color="auto" w:fill="FFFFFF"/>
            <w:vAlign w:val="center"/>
          </w:tcPr>
          <w:p w14:paraId="52481C16" w14:textId="77777777" w:rsidR="0000025E" w:rsidRPr="006859C4" w:rsidRDefault="0000025E" w:rsidP="005175A6">
            <w:pPr>
              <w:autoSpaceDE w:val="0"/>
              <w:autoSpaceDN w:val="0"/>
              <w:adjustRightInd w:val="0"/>
              <w:spacing w:after="0" w:line="240" w:lineRule="auto"/>
              <w:ind w:left="60" w:right="60"/>
              <w:jc w:val="center"/>
              <w:rPr>
                <w:rFonts w:cs="Times New Roman"/>
                <w:sz w:val="20"/>
                <w:szCs w:val="20"/>
              </w:rPr>
            </w:pPr>
            <w:r w:rsidRPr="006859C4">
              <w:rPr>
                <w:rFonts w:cs="Times New Roman"/>
                <w:sz w:val="20"/>
                <w:szCs w:val="20"/>
              </w:rPr>
              <w:t>1</w:t>
            </w:r>
          </w:p>
        </w:tc>
        <w:tc>
          <w:tcPr>
            <w:tcW w:w="477" w:type="pct"/>
            <w:tcBorders>
              <w:top w:val="single" w:sz="4" w:space="0" w:color="auto"/>
              <w:left w:val="nil"/>
              <w:bottom w:val="single" w:sz="4" w:space="0" w:color="auto"/>
              <w:right w:val="nil"/>
            </w:tcBorders>
            <w:shd w:val="clear" w:color="auto" w:fill="FFFFFF"/>
            <w:vAlign w:val="center"/>
          </w:tcPr>
          <w:p w14:paraId="336A5235" w14:textId="77777777" w:rsidR="0000025E" w:rsidRPr="006859C4" w:rsidRDefault="0000025E" w:rsidP="005175A6">
            <w:pPr>
              <w:autoSpaceDE w:val="0"/>
              <w:autoSpaceDN w:val="0"/>
              <w:adjustRightInd w:val="0"/>
              <w:spacing w:after="0" w:line="240" w:lineRule="auto"/>
              <w:ind w:left="60" w:right="60"/>
              <w:jc w:val="center"/>
              <w:rPr>
                <w:rFonts w:cs="Times New Roman"/>
                <w:sz w:val="20"/>
                <w:szCs w:val="20"/>
              </w:rPr>
            </w:pPr>
            <w:r w:rsidRPr="006859C4">
              <w:rPr>
                <w:rFonts w:cs="Times New Roman"/>
                <w:sz w:val="20"/>
                <w:szCs w:val="20"/>
              </w:rPr>
              <w:t>,921</w:t>
            </w:r>
          </w:p>
        </w:tc>
        <w:tc>
          <w:tcPr>
            <w:tcW w:w="386" w:type="pct"/>
            <w:tcBorders>
              <w:top w:val="single" w:sz="4" w:space="0" w:color="auto"/>
              <w:left w:val="nil"/>
              <w:bottom w:val="single" w:sz="4" w:space="0" w:color="auto"/>
              <w:right w:val="nil"/>
            </w:tcBorders>
            <w:shd w:val="clear" w:color="auto" w:fill="FFFFFF"/>
            <w:vAlign w:val="center"/>
          </w:tcPr>
          <w:p w14:paraId="10E08968" w14:textId="77777777" w:rsidR="0000025E" w:rsidRPr="006859C4" w:rsidRDefault="0000025E" w:rsidP="005175A6">
            <w:pPr>
              <w:autoSpaceDE w:val="0"/>
              <w:autoSpaceDN w:val="0"/>
              <w:adjustRightInd w:val="0"/>
              <w:spacing w:after="0" w:line="240" w:lineRule="auto"/>
              <w:ind w:left="60" w:right="60"/>
              <w:jc w:val="center"/>
              <w:rPr>
                <w:rFonts w:cs="Times New Roman"/>
                <w:sz w:val="20"/>
                <w:szCs w:val="20"/>
              </w:rPr>
            </w:pPr>
            <w:r w:rsidRPr="006859C4">
              <w:rPr>
                <w:rFonts w:cs="Times New Roman"/>
                <w:sz w:val="20"/>
                <w:szCs w:val="20"/>
              </w:rPr>
              <w:t>,932</w:t>
            </w:r>
          </w:p>
        </w:tc>
        <w:tc>
          <w:tcPr>
            <w:tcW w:w="546" w:type="pct"/>
            <w:tcBorders>
              <w:top w:val="single" w:sz="4" w:space="0" w:color="auto"/>
              <w:left w:val="nil"/>
              <w:bottom w:val="single" w:sz="4" w:space="0" w:color="auto"/>
              <w:right w:val="nil"/>
            </w:tcBorders>
            <w:shd w:val="clear" w:color="auto" w:fill="FFFFFF"/>
            <w:vAlign w:val="center"/>
          </w:tcPr>
          <w:p w14:paraId="11041F92" w14:textId="77777777" w:rsidR="0000025E" w:rsidRPr="006859C4" w:rsidRDefault="0000025E" w:rsidP="005175A6">
            <w:pPr>
              <w:autoSpaceDE w:val="0"/>
              <w:autoSpaceDN w:val="0"/>
              <w:adjustRightInd w:val="0"/>
              <w:spacing w:after="0" w:line="240" w:lineRule="auto"/>
              <w:ind w:left="60" w:right="60"/>
              <w:jc w:val="center"/>
              <w:rPr>
                <w:rFonts w:cs="Times New Roman"/>
                <w:sz w:val="20"/>
                <w:szCs w:val="20"/>
              </w:rPr>
            </w:pPr>
            <w:r w:rsidRPr="006859C4">
              <w:rPr>
                <w:rFonts w:cs="Times New Roman"/>
                <w:sz w:val="20"/>
                <w:szCs w:val="20"/>
              </w:rPr>
              <w:t>,896</w:t>
            </w:r>
          </w:p>
        </w:tc>
      </w:tr>
      <w:tr w:rsidR="002B7E7E" w:rsidRPr="006859C4" w14:paraId="5F9D7CD4" w14:textId="77777777" w:rsidTr="00793782">
        <w:trPr>
          <w:cantSplit/>
        </w:trPr>
        <w:tc>
          <w:tcPr>
            <w:tcW w:w="859" w:type="pct"/>
            <w:tcBorders>
              <w:top w:val="single" w:sz="4" w:space="0" w:color="auto"/>
              <w:left w:val="nil"/>
              <w:bottom w:val="single" w:sz="4" w:space="0" w:color="auto"/>
              <w:right w:val="nil"/>
            </w:tcBorders>
            <w:shd w:val="clear" w:color="auto" w:fill="D9D9D9" w:themeFill="background1" w:themeFillShade="D9"/>
            <w:vAlign w:val="center"/>
          </w:tcPr>
          <w:p w14:paraId="1F520571" w14:textId="77777777" w:rsidR="0000025E" w:rsidRPr="006859C4" w:rsidRDefault="00746F48" w:rsidP="005175A6">
            <w:pPr>
              <w:autoSpaceDE w:val="0"/>
              <w:autoSpaceDN w:val="0"/>
              <w:adjustRightInd w:val="0"/>
              <w:spacing w:after="0" w:line="240" w:lineRule="auto"/>
              <w:ind w:left="60" w:right="60"/>
              <w:jc w:val="center"/>
              <w:rPr>
                <w:rFonts w:cs="Times New Roman"/>
                <w:sz w:val="20"/>
                <w:szCs w:val="20"/>
              </w:rPr>
            </w:pPr>
            <w:r w:rsidRPr="006859C4">
              <w:rPr>
                <w:rFonts w:cs="Times New Roman"/>
                <w:sz w:val="20"/>
                <w:szCs w:val="20"/>
              </w:rPr>
              <w:t>Qualidade do regulador</w:t>
            </w:r>
          </w:p>
        </w:tc>
        <w:tc>
          <w:tcPr>
            <w:tcW w:w="624" w:type="pct"/>
            <w:tcBorders>
              <w:top w:val="single" w:sz="4" w:space="0" w:color="auto"/>
              <w:left w:val="nil"/>
              <w:bottom w:val="single" w:sz="4" w:space="0" w:color="auto"/>
              <w:right w:val="nil"/>
            </w:tcBorders>
            <w:shd w:val="clear" w:color="auto" w:fill="D9D9D9" w:themeFill="background1" w:themeFillShade="D9"/>
            <w:vAlign w:val="center"/>
          </w:tcPr>
          <w:p w14:paraId="28A771BB" w14:textId="77777777" w:rsidR="0000025E" w:rsidRPr="006859C4" w:rsidRDefault="00746F48" w:rsidP="005175A6">
            <w:pPr>
              <w:autoSpaceDE w:val="0"/>
              <w:autoSpaceDN w:val="0"/>
              <w:adjustRightInd w:val="0"/>
              <w:spacing w:after="0" w:line="240" w:lineRule="auto"/>
              <w:ind w:left="60" w:right="1"/>
              <w:jc w:val="center"/>
              <w:rPr>
                <w:rFonts w:cs="Times New Roman"/>
                <w:sz w:val="20"/>
                <w:szCs w:val="20"/>
              </w:rPr>
            </w:pPr>
            <w:r w:rsidRPr="006859C4">
              <w:rPr>
                <w:rFonts w:cs="Times New Roman"/>
                <w:sz w:val="20"/>
                <w:szCs w:val="20"/>
              </w:rPr>
              <w:t>Correlação de Pearson</w:t>
            </w:r>
          </w:p>
        </w:tc>
        <w:tc>
          <w:tcPr>
            <w:tcW w:w="392" w:type="pct"/>
            <w:tcBorders>
              <w:top w:val="single" w:sz="4" w:space="0" w:color="auto"/>
              <w:left w:val="nil"/>
              <w:bottom w:val="single" w:sz="4" w:space="0" w:color="auto"/>
              <w:right w:val="nil"/>
            </w:tcBorders>
            <w:shd w:val="clear" w:color="auto" w:fill="D9D9D9" w:themeFill="background1" w:themeFillShade="D9"/>
            <w:vAlign w:val="center"/>
          </w:tcPr>
          <w:p w14:paraId="3AC2D6D2" w14:textId="77777777" w:rsidR="0000025E" w:rsidRPr="006859C4" w:rsidRDefault="0000025E" w:rsidP="005175A6">
            <w:pPr>
              <w:autoSpaceDE w:val="0"/>
              <w:autoSpaceDN w:val="0"/>
              <w:adjustRightInd w:val="0"/>
              <w:spacing w:after="0" w:line="240" w:lineRule="auto"/>
              <w:ind w:left="60" w:right="60"/>
              <w:jc w:val="center"/>
              <w:rPr>
                <w:rFonts w:cs="Times New Roman"/>
                <w:sz w:val="20"/>
                <w:szCs w:val="20"/>
              </w:rPr>
            </w:pPr>
            <w:r w:rsidRPr="006859C4">
              <w:rPr>
                <w:rFonts w:cs="Times New Roman"/>
                <w:sz w:val="20"/>
                <w:szCs w:val="20"/>
              </w:rPr>
              <w:t>,759</w:t>
            </w:r>
          </w:p>
        </w:tc>
        <w:tc>
          <w:tcPr>
            <w:tcW w:w="466" w:type="pct"/>
            <w:tcBorders>
              <w:top w:val="single" w:sz="4" w:space="0" w:color="auto"/>
              <w:left w:val="nil"/>
              <w:bottom w:val="single" w:sz="4" w:space="0" w:color="auto"/>
              <w:right w:val="nil"/>
            </w:tcBorders>
            <w:shd w:val="clear" w:color="auto" w:fill="D9D9D9" w:themeFill="background1" w:themeFillShade="D9"/>
            <w:vAlign w:val="center"/>
          </w:tcPr>
          <w:p w14:paraId="5FB7FF7E" w14:textId="77777777" w:rsidR="0000025E" w:rsidRPr="006859C4" w:rsidRDefault="0000025E" w:rsidP="005175A6">
            <w:pPr>
              <w:autoSpaceDE w:val="0"/>
              <w:autoSpaceDN w:val="0"/>
              <w:adjustRightInd w:val="0"/>
              <w:spacing w:after="0" w:line="240" w:lineRule="auto"/>
              <w:ind w:left="60" w:right="60"/>
              <w:jc w:val="center"/>
              <w:rPr>
                <w:rFonts w:cs="Times New Roman"/>
                <w:sz w:val="20"/>
                <w:szCs w:val="20"/>
              </w:rPr>
            </w:pPr>
            <w:r w:rsidRPr="006859C4">
              <w:rPr>
                <w:rFonts w:cs="Times New Roman"/>
                <w:sz w:val="20"/>
                <w:szCs w:val="20"/>
              </w:rPr>
              <w:t>,725</w:t>
            </w:r>
          </w:p>
        </w:tc>
        <w:tc>
          <w:tcPr>
            <w:tcW w:w="703" w:type="pct"/>
            <w:tcBorders>
              <w:top w:val="single" w:sz="4" w:space="0" w:color="auto"/>
              <w:left w:val="nil"/>
              <w:bottom w:val="single" w:sz="4" w:space="0" w:color="auto"/>
              <w:right w:val="nil"/>
            </w:tcBorders>
            <w:shd w:val="clear" w:color="auto" w:fill="D9D9D9" w:themeFill="background1" w:themeFillShade="D9"/>
            <w:vAlign w:val="center"/>
          </w:tcPr>
          <w:p w14:paraId="30D1705F" w14:textId="77777777" w:rsidR="0000025E" w:rsidRPr="006859C4" w:rsidRDefault="0000025E" w:rsidP="005175A6">
            <w:pPr>
              <w:autoSpaceDE w:val="0"/>
              <w:autoSpaceDN w:val="0"/>
              <w:adjustRightInd w:val="0"/>
              <w:spacing w:after="0" w:line="240" w:lineRule="auto"/>
              <w:ind w:left="60" w:right="60"/>
              <w:jc w:val="center"/>
              <w:rPr>
                <w:rFonts w:cs="Times New Roman"/>
                <w:sz w:val="20"/>
                <w:szCs w:val="20"/>
              </w:rPr>
            </w:pPr>
            <w:r w:rsidRPr="006859C4">
              <w:rPr>
                <w:rFonts w:cs="Times New Roman"/>
                <w:sz w:val="20"/>
                <w:szCs w:val="20"/>
              </w:rPr>
              <w:t>,670</w:t>
            </w:r>
          </w:p>
        </w:tc>
        <w:tc>
          <w:tcPr>
            <w:tcW w:w="546" w:type="pct"/>
            <w:tcBorders>
              <w:top w:val="single" w:sz="4" w:space="0" w:color="auto"/>
              <w:left w:val="nil"/>
              <w:bottom w:val="single" w:sz="4" w:space="0" w:color="auto"/>
              <w:right w:val="nil"/>
            </w:tcBorders>
            <w:shd w:val="clear" w:color="auto" w:fill="D9D9D9" w:themeFill="background1" w:themeFillShade="D9"/>
            <w:vAlign w:val="center"/>
          </w:tcPr>
          <w:p w14:paraId="6DD0C00E" w14:textId="77777777" w:rsidR="0000025E" w:rsidRPr="006859C4" w:rsidRDefault="0000025E" w:rsidP="005175A6">
            <w:pPr>
              <w:autoSpaceDE w:val="0"/>
              <w:autoSpaceDN w:val="0"/>
              <w:adjustRightInd w:val="0"/>
              <w:spacing w:after="0" w:line="240" w:lineRule="auto"/>
              <w:ind w:left="60" w:right="60"/>
              <w:jc w:val="center"/>
              <w:rPr>
                <w:rFonts w:cs="Times New Roman"/>
                <w:sz w:val="20"/>
                <w:szCs w:val="20"/>
              </w:rPr>
            </w:pPr>
            <w:r w:rsidRPr="006859C4">
              <w:rPr>
                <w:rFonts w:cs="Times New Roman"/>
                <w:sz w:val="20"/>
                <w:szCs w:val="20"/>
              </w:rPr>
              <w:t>,921</w:t>
            </w:r>
          </w:p>
        </w:tc>
        <w:tc>
          <w:tcPr>
            <w:tcW w:w="477" w:type="pct"/>
            <w:tcBorders>
              <w:top w:val="single" w:sz="4" w:space="0" w:color="auto"/>
              <w:left w:val="nil"/>
              <w:bottom w:val="single" w:sz="4" w:space="0" w:color="auto"/>
              <w:right w:val="nil"/>
            </w:tcBorders>
            <w:shd w:val="clear" w:color="auto" w:fill="D9D9D9" w:themeFill="background1" w:themeFillShade="D9"/>
            <w:vAlign w:val="center"/>
          </w:tcPr>
          <w:p w14:paraId="7C64C73A" w14:textId="77777777" w:rsidR="0000025E" w:rsidRPr="006859C4" w:rsidRDefault="0000025E" w:rsidP="005175A6">
            <w:pPr>
              <w:autoSpaceDE w:val="0"/>
              <w:autoSpaceDN w:val="0"/>
              <w:adjustRightInd w:val="0"/>
              <w:spacing w:after="0" w:line="240" w:lineRule="auto"/>
              <w:ind w:left="60" w:right="60"/>
              <w:jc w:val="center"/>
              <w:rPr>
                <w:rFonts w:cs="Times New Roman"/>
                <w:sz w:val="20"/>
                <w:szCs w:val="20"/>
              </w:rPr>
            </w:pPr>
            <w:r w:rsidRPr="006859C4">
              <w:rPr>
                <w:rFonts w:cs="Times New Roman"/>
                <w:sz w:val="20"/>
                <w:szCs w:val="20"/>
              </w:rPr>
              <w:t>1</w:t>
            </w:r>
          </w:p>
        </w:tc>
        <w:tc>
          <w:tcPr>
            <w:tcW w:w="386" w:type="pct"/>
            <w:tcBorders>
              <w:top w:val="single" w:sz="4" w:space="0" w:color="auto"/>
              <w:left w:val="nil"/>
              <w:bottom w:val="single" w:sz="4" w:space="0" w:color="auto"/>
              <w:right w:val="nil"/>
            </w:tcBorders>
            <w:shd w:val="clear" w:color="auto" w:fill="D9D9D9" w:themeFill="background1" w:themeFillShade="D9"/>
            <w:vAlign w:val="center"/>
          </w:tcPr>
          <w:p w14:paraId="413BFCDF" w14:textId="77777777" w:rsidR="0000025E" w:rsidRPr="006859C4" w:rsidRDefault="0000025E" w:rsidP="005175A6">
            <w:pPr>
              <w:autoSpaceDE w:val="0"/>
              <w:autoSpaceDN w:val="0"/>
              <w:adjustRightInd w:val="0"/>
              <w:spacing w:after="0" w:line="240" w:lineRule="auto"/>
              <w:ind w:left="60" w:right="60"/>
              <w:jc w:val="center"/>
              <w:rPr>
                <w:rFonts w:cs="Times New Roman"/>
                <w:sz w:val="20"/>
                <w:szCs w:val="20"/>
              </w:rPr>
            </w:pPr>
            <w:r w:rsidRPr="006859C4">
              <w:rPr>
                <w:rFonts w:cs="Times New Roman"/>
                <w:sz w:val="20"/>
                <w:szCs w:val="20"/>
              </w:rPr>
              <w:t>,908</w:t>
            </w:r>
          </w:p>
        </w:tc>
        <w:tc>
          <w:tcPr>
            <w:tcW w:w="546" w:type="pct"/>
            <w:tcBorders>
              <w:top w:val="single" w:sz="4" w:space="0" w:color="auto"/>
              <w:left w:val="nil"/>
              <w:bottom w:val="single" w:sz="4" w:space="0" w:color="auto"/>
              <w:right w:val="nil"/>
            </w:tcBorders>
            <w:shd w:val="clear" w:color="auto" w:fill="D9D9D9" w:themeFill="background1" w:themeFillShade="D9"/>
            <w:vAlign w:val="center"/>
          </w:tcPr>
          <w:p w14:paraId="3560DA25" w14:textId="77777777" w:rsidR="0000025E" w:rsidRPr="006859C4" w:rsidRDefault="0000025E" w:rsidP="005175A6">
            <w:pPr>
              <w:autoSpaceDE w:val="0"/>
              <w:autoSpaceDN w:val="0"/>
              <w:adjustRightInd w:val="0"/>
              <w:spacing w:after="0" w:line="240" w:lineRule="auto"/>
              <w:ind w:left="60" w:right="60"/>
              <w:jc w:val="center"/>
              <w:rPr>
                <w:rFonts w:cs="Times New Roman"/>
                <w:sz w:val="20"/>
                <w:szCs w:val="20"/>
              </w:rPr>
            </w:pPr>
            <w:r w:rsidRPr="006859C4">
              <w:rPr>
                <w:rFonts w:cs="Times New Roman"/>
                <w:sz w:val="20"/>
                <w:szCs w:val="20"/>
              </w:rPr>
              <w:t>,848</w:t>
            </w:r>
          </w:p>
        </w:tc>
      </w:tr>
      <w:tr w:rsidR="002B7E7E" w:rsidRPr="006859C4" w14:paraId="62E6CB5B" w14:textId="77777777" w:rsidTr="00793782">
        <w:trPr>
          <w:cantSplit/>
        </w:trPr>
        <w:tc>
          <w:tcPr>
            <w:tcW w:w="859" w:type="pct"/>
            <w:tcBorders>
              <w:top w:val="single" w:sz="4" w:space="0" w:color="auto"/>
              <w:left w:val="nil"/>
              <w:bottom w:val="single" w:sz="4" w:space="0" w:color="auto"/>
              <w:right w:val="nil"/>
            </w:tcBorders>
            <w:shd w:val="clear" w:color="auto" w:fill="FFFFFF"/>
            <w:vAlign w:val="center"/>
          </w:tcPr>
          <w:p w14:paraId="37CAC47B" w14:textId="77777777" w:rsidR="0000025E" w:rsidRPr="006859C4" w:rsidRDefault="00746F48" w:rsidP="005175A6">
            <w:pPr>
              <w:autoSpaceDE w:val="0"/>
              <w:autoSpaceDN w:val="0"/>
              <w:adjustRightInd w:val="0"/>
              <w:spacing w:after="0" w:line="240" w:lineRule="auto"/>
              <w:ind w:left="60" w:right="60"/>
              <w:jc w:val="center"/>
              <w:rPr>
                <w:rFonts w:cs="Times New Roman"/>
                <w:sz w:val="20"/>
                <w:szCs w:val="20"/>
              </w:rPr>
            </w:pPr>
            <w:r w:rsidRPr="006859C4">
              <w:rPr>
                <w:rFonts w:cs="Times New Roman"/>
                <w:sz w:val="20"/>
                <w:szCs w:val="20"/>
              </w:rPr>
              <w:t>Estado de direito</w:t>
            </w:r>
          </w:p>
        </w:tc>
        <w:tc>
          <w:tcPr>
            <w:tcW w:w="624" w:type="pct"/>
            <w:tcBorders>
              <w:top w:val="single" w:sz="4" w:space="0" w:color="auto"/>
              <w:left w:val="nil"/>
              <w:bottom w:val="single" w:sz="4" w:space="0" w:color="auto"/>
              <w:right w:val="nil"/>
            </w:tcBorders>
            <w:shd w:val="clear" w:color="auto" w:fill="FFFFFF"/>
            <w:vAlign w:val="center"/>
          </w:tcPr>
          <w:p w14:paraId="78E078FF" w14:textId="77777777" w:rsidR="0000025E" w:rsidRPr="006859C4" w:rsidRDefault="00746F48" w:rsidP="005175A6">
            <w:pPr>
              <w:autoSpaceDE w:val="0"/>
              <w:autoSpaceDN w:val="0"/>
              <w:adjustRightInd w:val="0"/>
              <w:spacing w:after="0" w:line="240" w:lineRule="auto"/>
              <w:ind w:left="60" w:right="1"/>
              <w:jc w:val="center"/>
              <w:rPr>
                <w:rFonts w:cs="Times New Roman"/>
                <w:sz w:val="20"/>
                <w:szCs w:val="20"/>
              </w:rPr>
            </w:pPr>
            <w:r w:rsidRPr="006859C4">
              <w:rPr>
                <w:rFonts w:cs="Times New Roman"/>
                <w:sz w:val="20"/>
                <w:szCs w:val="20"/>
              </w:rPr>
              <w:t>Correlação de Pearson</w:t>
            </w:r>
          </w:p>
        </w:tc>
        <w:tc>
          <w:tcPr>
            <w:tcW w:w="392" w:type="pct"/>
            <w:tcBorders>
              <w:top w:val="single" w:sz="4" w:space="0" w:color="auto"/>
              <w:left w:val="nil"/>
              <w:bottom w:val="single" w:sz="4" w:space="0" w:color="auto"/>
              <w:right w:val="nil"/>
            </w:tcBorders>
            <w:shd w:val="clear" w:color="auto" w:fill="FFFFFF"/>
            <w:vAlign w:val="center"/>
          </w:tcPr>
          <w:p w14:paraId="568ED86E" w14:textId="77777777" w:rsidR="0000025E" w:rsidRPr="006859C4" w:rsidRDefault="0000025E" w:rsidP="005175A6">
            <w:pPr>
              <w:autoSpaceDE w:val="0"/>
              <w:autoSpaceDN w:val="0"/>
              <w:adjustRightInd w:val="0"/>
              <w:spacing w:after="0" w:line="240" w:lineRule="auto"/>
              <w:ind w:left="60" w:right="60"/>
              <w:jc w:val="center"/>
              <w:rPr>
                <w:rFonts w:cs="Times New Roman"/>
                <w:sz w:val="20"/>
                <w:szCs w:val="20"/>
              </w:rPr>
            </w:pPr>
            <w:r w:rsidRPr="006859C4">
              <w:rPr>
                <w:rFonts w:cs="Times New Roman"/>
                <w:sz w:val="20"/>
                <w:szCs w:val="20"/>
              </w:rPr>
              <w:t>,769</w:t>
            </w:r>
          </w:p>
        </w:tc>
        <w:tc>
          <w:tcPr>
            <w:tcW w:w="466" w:type="pct"/>
            <w:tcBorders>
              <w:top w:val="single" w:sz="4" w:space="0" w:color="auto"/>
              <w:left w:val="nil"/>
              <w:bottom w:val="single" w:sz="4" w:space="0" w:color="auto"/>
              <w:right w:val="nil"/>
            </w:tcBorders>
            <w:shd w:val="clear" w:color="auto" w:fill="FFFFFF"/>
            <w:vAlign w:val="center"/>
          </w:tcPr>
          <w:p w14:paraId="4111CF4C" w14:textId="77777777" w:rsidR="0000025E" w:rsidRPr="006859C4" w:rsidRDefault="0000025E" w:rsidP="005175A6">
            <w:pPr>
              <w:autoSpaceDE w:val="0"/>
              <w:autoSpaceDN w:val="0"/>
              <w:adjustRightInd w:val="0"/>
              <w:spacing w:after="0" w:line="240" w:lineRule="auto"/>
              <w:ind w:left="60" w:right="60"/>
              <w:jc w:val="center"/>
              <w:rPr>
                <w:rFonts w:cs="Times New Roman"/>
                <w:sz w:val="20"/>
                <w:szCs w:val="20"/>
              </w:rPr>
            </w:pPr>
            <w:r w:rsidRPr="006859C4">
              <w:rPr>
                <w:rFonts w:cs="Times New Roman"/>
                <w:sz w:val="20"/>
                <w:szCs w:val="20"/>
              </w:rPr>
              <w:t>,775</w:t>
            </w:r>
          </w:p>
        </w:tc>
        <w:tc>
          <w:tcPr>
            <w:tcW w:w="703" w:type="pct"/>
            <w:tcBorders>
              <w:top w:val="single" w:sz="4" w:space="0" w:color="auto"/>
              <w:left w:val="nil"/>
              <w:bottom w:val="single" w:sz="4" w:space="0" w:color="auto"/>
              <w:right w:val="nil"/>
            </w:tcBorders>
            <w:shd w:val="clear" w:color="auto" w:fill="FFFFFF"/>
            <w:vAlign w:val="center"/>
          </w:tcPr>
          <w:p w14:paraId="634A808E" w14:textId="77777777" w:rsidR="0000025E" w:rsidRPr="006859C4" w:rsidRDefault="0000025E" w:rsidP="005175A6">
            <w:pPr>
              <w:autoSpaceDE w:val="0"/>
              <w:autoSpaceDN w:val="0"/>
              <w:adjustRightInd w:val="0"/>
              <w:spacing w:after="0" w:line="240" w:lineRule="auto"/>
              <w:ind w:left="60" w:right="60"/>
              <w:jc w:val="center"/>
              <w:rPr>
                <w:rFonts w:cs="Times New Roman"/>
                <w:sz w:val="20"/>
                <w:szCs w:val="20"/>
              </w:rPr>
            </w:pPr>
            <w:r w:rsidRPr="006859C4">
              <w:rPr>
                <w:rFonts w:cs="Times New Roman"/>
                <w:sz w:val="20"/>
                <w:szCs w:val="20"/>
              </w:rPr>
              <w:t>,753</w:t>
            </w:r>
          </w:p>
        </w:tc>
        <w:tc>
          <w:tcPr>
            <w:tcW w:w="546" w:type="pct"/>
            <w:tcBorders>
              <w:top w:val="single" w:sz="4" w:space="0" w:color="auto"/>
              <w:left w:val="nil"/>
              <w:bottom w:val="single" w:sz="4" w:space="0" w:color="auto"/>
              <w:right w:val="nil"/>
            </w:tcBorders>
            <w:shd w:val="clear" w:color="auto" w:fill="FFFFFF"/>
            <w:vAlign w:val="center"/>
          </w:tcPr>
          <w:p w14:paraId="3C32C1A5" w14:textId="77777777" w:rsidR="0000025E" w:rsidRPr="006859C4" w:rsidRDefault="0000025E" w:rsidP="005175A6">
            <w:pPr>
              <w:autoSpaceDE w:val="0"/>
              <w:autoSpaceDN w:val="0"/>
              <w:adjustRightInd w:val="0"/>
              <w:spacing w:after="0" w:line="240" w:lineRule="auto"/>
              <w:ind w:left="60" w:right="60"/>
              <w:jc w:val="center"/>
              <w:rPr>
                <w:rFonts w:cs="Times New Roman"/>
                <w:sz w:val="20"/>
                <w:szCs w:val="20"/>
              </w:rPr>
            </w:pPr>
            <w:r w:rsidRPr="006859C4">
              <w:rPr>
                <w:rFonts w:cs="Times New Roman"/>
                <w:sz w:val="20"/>
                <w:szCs w:val="20"/>
              </w:rPr>
              <w:t>,932</w:t>
            </w:r>
          </w:p>
        </w:tc>
        <w:tc>
          <w:tcPr>
            <w:tcW w:w="477" w:type="pct"/>
            <w:tcBorders>
              <w:top w:val="single" w:sz="4" w:space="0" w:color="auto"/>
              <w:left w:val="nil"/>
              <w:bottom w:val="single" w:sz="4" w:space="0" w:color="auto"/>
              <w:right w:val="nil"/>
            </w:tcBorders>
            <w:shd w:val="clear" w:color="auto" w:fill="FFFFFF"/>
            <w:vAlign w:val="center"/>
          </w:tcPr>
          <w:p w14:paraId="023BACAA" w14:textId="77777777" w:rsidR="0000025E" w:rsidRPr="006859C4" w:rsidRDefault="0000025E" w:rsidP="005175A6">
            <w:pPr>
              <w:autoSpaceDE w:val="0"/>
              <w:autoSpaceDN w:val="0"/>
              <w:adjustRightInd w:val="0"/>
              <w:spacing w:after="0" w:line="240" w:lineRule="auto"/>
              <w:ind w:left="60" w:right="60"/>
              <w:jc w:val="center"/>
              <w:rPr>
                <w:rFonts w:cs="Times New Roman"/>
                <w:sz w:val="20"/>
                <w:szCs w:val="20"/>
              </w:rPr>
            </w:pPr>
            <w:r w:rsidRPr="006859C4">
              <w:rPr>
                <w:rFonts w:cs="Times New Roman"/>
                <w:sz w:val="20"/>
                <w:szCs w:val="20"/>
              </w:rPr>
              <w:t>,908</w:t>
            </w:r>
          </w:p>
        </w:tc>
        <w:tc>
          <w:tcPr>
            <w:tcW w:w="386" w:type="pct"/>
            <w:tcBorders>
              <w:top w:val="single" w:sz="4" w:space="0" w:color="auto"/>
              <w:left w:val="nil"/>
              <w:bottom w:val="single" w:sz="4" w:space="0" w:color="auto"/>
              <w:right w:val="nil"/>
            </w:tcBorders>
            <w:shd w:val="clear" w:color="auto" w:fill="FFFFFF"/>
            <w:vAlign w:val="center"/>
          </w:tcPr>
          <w:p w14:paraId="465BA171" w14:textId="77777777" w:rsidR="0000025E" w:rsidRPr="006859C4" w:rsidRDefault="0000025E" w:rsidP="005175A6">
            <w:pPr>
              <w:autoSpaceDE w:val="0"/>
              <w:autoSpaceDN w:val="0"/>
              <w:adjustRightInd w:val="0"/>
              <w:spacing w:after="0" w:line="240" w:lineRule="auto"/>
              <w:ind w:left="60" w:right="60"/>
              <w:jc w:val="center"/>
              <w:rPr>
                <w:rFonts w:cs="Times New Roman"/>
                <w:sz w:val="20"/>
                <w:szCs w:val="20"/>
              </w:rPr>
            </w:pPr>
            <w:r w:rsidRPr="006859C4">
              <w:rPr>
                <w:rFonts w:cs="Times New Roman"/>
                <w:sz w:val="20"/>
                <w:szCs w:val="20"/>
              </w:rPr>
              <w:t>1</w:t>
            </w:r>
          </w:p>
        </w:tc>
        <w:tc>
          <w:tcPr>
            <w:tcW w:w="546" w:type="pct"/>
            <w:tcBorders>
              <w:top w:val="single" w:sz="4" w:space="0" w:color="auto"/>
              <w:left w:val="nil"/>
              <w:bottom w:val="single" w:sz="4" w:space="0" w:color="auto"/>
              <w:right w:val="nil"/>
            </w:tcBorders>
            <w:shd w:val="clear" w:color="auto" w:fill="FFFFFF"/>
            <w:vAlign w:val="center"/>
          </w:tcPr>
          <w:p w14:paraId="444D41EC" w14:textId="77777777" w:rsidR="0000025E" w:rsidRPr="006859C4" w:rsidRDefault="0000025E" w:rsidP="005175A6">
            <w:pPr>
              <w:autoSpaceDE w:val="0"/>
              <w:autoSpaceDN w:val="0"/>
              <w:adjustRightInd w:val="0"/>
              <w:spacing w:after="0" w:line="240" w:lineRule="auto"/>
              <w:ind w:left="60" w:right="60"/>
              <w:jc w:val="center"/>
              <w:rPr>
                <w:rFonts w:cs="Times New Roman"/>
                <w:sz w:val="20"/>
                <w:szCs w:val="20"/>
              </w:rPr>
            </w:pPr>
            <w:r w:rsidRPr="006859C4">
              <w:rPr>
                <w:rFonts w:cs="Times New Roman"/>
                <w:sz w:val="20"/>
                <w:szCs w:val="20"/>
              </w:rPr>
              <w:t>,933</w:t>
            </w:r>
          </w:p>
        </w:tc>
      </w:tr>
      <w:tr w:rsidR="002B7E7E" w:rsidRPr="006859C4" w14:paraId="0652A086" w14:textId="77777777" w:rsidTr="00793782">
        <w:trPr>
          <w:cantSplit/>
        </w:trPr>
        <w:tc>
          <w:tcPr>
            <w:tcW w:w="859" w:type="pct"/>
            <w:tcBorders>
              <w:top w:val="single" w:sz="4" w:space="0" w:color="auto"/>
              <w:left w:val="nil"/>
              <w:bottom w:val="single" w:sz="4" w:space="0" w:color="auto"/>
              <w:right w:val="nil"/>
            </w:tcBorders>
            <w:shd w:val="clear" w:color="auto" w:fill="D9D9D9" w:themeFill="background1" w:themeFillShade="D9"/>
            <w:vAlign w:val="center"/>
          </w:tcPr>
          <w:p w14:paraId="4B144CFB" w14:textId="77777777" w:rsidR="0000025E" w:rsidRPr="006859C4" w:rsidRDefault="00746F48" w:rsidP="005175A6">
            <w:pPr>
              <w:autoSpaceDE w:val="0"/>
              <w:autoSpaceDN w:val="0"/>
              <w:adjustRightInd w:val="0"/>
              <w:spacing w:after="0" w:line="240" w:lineRule="auto"/>
              <w:ind w:left="60" w:right="60"/>
              <w:jc w:val="center"/>
              <w:rPr>
                <w:rFonts w:cs="Times New Roman"/>
                <w:sz w:val="20"/>
                <w:szCs w:val="20"/>
              </w:rPr>
            </w:pPr>
            <w:r w:rsidRPr="006859C4">
              <w:rPr>
                <w:rFonts w:cs="Times New Roman"/>
                <w:sz w:val="20"/>
                <w:szCs w:val="20"/>
              </w:rPr>
              <w:t>Controle da corrupção</w:t>
            </w:r>
          </w:p>
        </w:tc>
        <w:tc>
          <w:tcPr>
            <w:tcW w:w="624" w:type="pct"/>
            <w:tcBorders>
              <w:top w:val="single" w:sz="4" w:space="0" w:color="auto"/>
              <w:left w:val="nil"/>
              <w:bottom w:val="single" w:sz="4" w:space="0" w:color="auto"/>
              <w:right w:val="nil"/>
            </w:tcBorders>
            <w:shd w:val="clear" w:color="auto" w:fill="D9D9D9" w:themeFill="background1" w:themeFillShade="D9"/>
            <w:vAlign w:val="center"/>
          </w:tcPr>
          <w:p w14:paraId="64DA1ABD" w14:textId="77777777" w:rsidR="0000025E" w:rsidRPr="006859C4" w:rsidRDefault="00746F48" w:rsidP="005175A6">
            <w:pPr>
              <w:autoSpaceDE w:val="0"/>
              <w:autoSpaceDN w:val="0"/>
              <w:adjustRightInd w:val="0"/>
              <w:spacing w:after="0" w:line="240" w:lineRule="auto"/>
              <w:ind w:left="60" w:right="1"/>
              <w:jc w:val="center"/>
              <w:rPr>
                <w:rFonts w:cs="Times New Roman"/>
                <w:sz w:val="20"/>
                <w:szCs w:val="20"/>
              </w:rPr>
            </w:pPr>
            <w:r w:rsidRPr="006859C4">
              <w:rPr>
                <w:rFonts w:cs="Times New Roman"/>
                <w:sz w:val="20"/>
                <w:szCs w:val="20"/>
              </w:rPr>
              <w:t>Correlação de Pearson</w:t>
            </w:r>
          </w:p>
        </w:tc>
        <w:tc>
          <w:tcPr>
            <w:tcW w:w="392" w:type="pct"/>
            <w:tcBorders>
              <w:top w:val="single" w:sz="4" w:space="0" w:color="auto"/>
              <w:left w:val="nil"/>
              <w:bottom w:val="single" w:sz="4" w:space="0" w:color="auto"/>
              <w:right w:val="nil"/>
            </w:tcBorders>
            <w:shd w:val="clear" w:color="auto" w:fill="D9D9D9" w:themeFill="background1" w:themeFillShade="D9"/>
            <w:vAlign w:val="center"/>
          </w:tcPr>
          <w:p w14:paraId="1E40B189" w14:textId="77777777" w:rsidR="0000025E" w:rsidRPr="006859C4" w:rsidRDefault="0000025E" w:rsidP="005175A6">
            <w:pPr>
              <w:autoSpaceDE w:val="0"/>
              <w:autoSpaceDN w:val="0"/>
              <w:adjustRightInd w:val="0"/>
              <w:spacing w:after="0" w:line="240" w:lineRule="auto"/>
              <w:ind w:left="60" w:right="60"/>
              <w:jc w:val="center"/>
              <w:rPr>
                <w:rFonts w:cs="Times New Roman"/>
                <w:sz w:val="20"/>
                <w:szCs w:val="20"/>
              </w:rPr>
            </w:pPr>
            <w:r w:rsidRPr="006859C4">
              <w:rPr>
                <w:rFonts w:cs="Times New Roman"/>
                <w:sz w:val="20"/>
                <w:szCs w:val="20"/>
              </w:rPr>
              <w:t>,715</w:t>
            </w:r>
          </w:p>
        </w:tc>
        <w:tc>
          <w:tcPr>
            <w:tcW w:w="466" w:type="pct"/>
            <w:tcBorders>
              <w:top w:val="single" w:sz="4" w:space="0" w:color="auto"/>
              <w:left w:val="nil"/>
              <w:bottom w:val="single" w:sz="4" w:space="0" w:color="auto"/>
              <w:right w:val="nil"/>
            </w:tcBorders>
            <w:shd w:val="clear" w:color="auto" w:fill="D9D9D9" w:themeFill="background1" w:themeFillShade="D9"/>
            <w:vAlign w:val="center"/>
          </w:tcPr>
          <w:p w14:paraId="32E78553" w14:textId="77777777" w:rsidR="0000025E" w:rsidRPr="006859C4" w:rsidRDefault="0000025E" w:rsidP="005175A6">
            <w:pPr>
              <w:autoSpaceDE w:val="0"/>
              <w:autoSpaceDN w:val="0"/>
              <w:adjustRightInd w:val="0"/>
              <w:spacing w:after="0" w:line="240" w:lineRule="auto"/>
              <w:ind w:left="60" w:right="60"/>
              <w:jc w:val="center"/>
              <w:rPr>
                <w:rFonts w:cs="Times New Roman"/>
                <w:sz w:val="20"/>
                <w:szCs w:val="20"/>
              </w:rPr>
            </w:pPr>
            <w:r w:rsidRPr="006859C4">
              <w:rPr>
                <w:rFonts w:cs="Times New Roman"/>
                <w:sz w:val="20"/>
                <w:szCs w:val="20"/>
              </w:rPr>
              <w:t>,754</w:t>
            </w:r>
          </w:p>
        </w:tc>
        <w:tc>
          <w:tcPr>
            <w:tcW w:w="703" w:type="pct"/>
            <w:tcBorders>
              <w:top w:val="single" w:sz="4" w:space="0" w:color="auto"/>
              <w:left w:val="nil"/>
              <w:bottom w:val="single" w:sz="4" w:space="0" w:color="auto"/>
              <w:right w:val="nil"/>
            </w:tcBorders>
            <w:shd w:val="clear" w:color="auto" w:fill="D9D9D9" w:themeFill="background1" w:themeFillShade="D9"/>
            <w:vAlign w:val="center"/>
          </w:tcPr>
          <w:p w14:paraId="76F28F99" w14:textId="77777777" w:rsidR="0000025E" w:rsidRPr="006859C4" w:rsidRDefault="0000025E" w:rsidP="005175A6">
            <w:pPr>
              <w:autoSpaceDE w:val="0"/>
              <w:autoSpaceDN w:val="0"/>
              <w:adjustRightInd w:val="0"/>
              <w:spacing w:after="0" w:line="240" w:lineRule="auto"/>
              <w:ind w:left="60" w:right="60"/>
              <w:jc w:val="center"/>
              <w:rPr>
                <w:rFonts w:cs="Times New Roman"/>
                <w:sz w:val="20"/>
                <w:szCs w:val="20"/>
              </w:rPr>
            </w:pPr>
            <w:r w:rsidRPr="006859C4">
              <w:rPr>
                <w:rFonts w:cs="Times New Roman"/>
                <w:sz w:val="20"/>
                <w:szCs w:val="20"/>
              </w:rPr>
              <w:t>,781</w:t>
            </w:r>
          </w:p>
        </w:tc>
        <w:tc>
          <w:tcPr>
            <w:tcW w:w="546" w:type="pct"/>
            <w:tcBorders>
              <w:top w:val="single" w:sz="4" w:space="0" w:color="auto"/>
              <w:left w:val="nil"/>
              <w:bottom w:val="single" w:sz="4" w:space="0" w:color="auto"/>
              <w:right w:val="nil"/>
            </w:tcBorders>
            <w:shd w:val="clear" w:color="auto" w:fill="D9D9D9" w:themeFill="background1" w:themeFillShade="D9"/>
            <w:vAlign w:val="center"/>
          </w:tcPr>
          <w:p w14:paraId="527BE79A" w14:textId="77777777" w:rsidR="0000025E" w:rsidRPr="006859C4" w:rsidRDefault="0000025E" w:rsidP="005175A6">
            <w:pPr>
              <w:autoSpaceDE w:val="0"/>
              <w:autoSpaceDN w:val="0"/>
              <w:adjustRightInd w:val="0"/>
              <w:spacing w:after="0" w:line="240" w:lineRule="auto"/>
              <w:ind w:left="60" w:right="60"/>
              <w:jc w:val="center"/>
              <w:rPr>
                <w:rFonts w:cs="Times New Roman"/>
                <w:sz w:val="20"/>
                <w:szCs w:val="20"/>
              </w:rPr>
            </w:pPr>
            <w:r w:rsidRPr="006859C4">
              <w:rPr>
                <w:rFonts w:cs="Times New Roman"/>
                <w:sz w:val="20"/>
                <w:szCs w:val="20"/>
              </w:rPr>
              <w:t>,896</w:t>
            </w:r>
          </w:p>
        </w:tc>
        <w:tc>
          <w:tcPr>
            <w:tcW w:w="477" w:type="pct"/>
            <w:tcBorders>
              <w:top w:val="single" w:sz="4" w:space="0" w:color="auto"/>
              <w:left w:val="nil"/>
              <w:bottom w:val="single" w:sz="4" w:space="0" w:color="auto"/>
              <w:right w:val="nil"/>
            </w:tcBorders>
            <w:shd w:val="clear" w:color="auto" w:fill="D9D9D9" w:themeFill="background1" w:themeFillShade="D9"/>
            <w:vAlign w:val="center"/>
          </w:tcPr>
          <w:p w14:paraId="7670E512" w14:textId="77777777" w:rsidR="0000025E" w:rsidRPr="006859C4" w:rsidRDefault="0000025E" w:rsidP="005175A6">
            <w:pPr>
              <w:autoSpaceDE w:val="0"/>
              <w:autoSpaceDN w:val="0"/>
              <w:adjustRightInd w:val="0"/>
              <w:spacing w:after="0" w:line="240" w:lineRule="auto"/>
              <w:ind w:left="60" w:right="60"/>
              <w:jc w:val="center"/>
              <w:rPr>
                <w:rFonts w:cs="Times New Roman"/>
                <w:sz w:val="20"/>
                <w:szCs w:val="20"/>
              </w:rPr>
            </w:pPr>
            <w:r w:rsidRPr="006859C4">
              <w:rPr>
                <w:rFonts w:cs="Times New Roman"/>
                <w:sz w:val="20"/>
                <w:szCs w:val="20"/>
              </w:rPr>
              <w:t>,848</w:t>
            </w:r>
          </w:p>
        </w:tc>
        <w:tc>
          <w:tcPr>
            <w:tcW w:w="386" w:type="pct"/>
            <w:tcBorders>
              <w:top w:val="single" w:sz="4" w:space="0" w:color="auto"/>
              <w:left w:val="nil"/>
              <w:bottom w:val="single" w:sz="4" w:space="0" w:color="auto"/>
              <w:right w:val="nil"/>
            </w:tcBorders>
            <w:shd w:val="clear" w:color="auto" w:fill="D9D9D9" w:themeFill="background1" w:themeFillShade="D9"/>
            <w:vAlign w:val="center"/>
          </w:tcPr>
          <w:p w14:paraId="6410D37B" w14:textId="77777777" w:rsidR="0000025E" w:rsidRPr="006859C4" w:rsidRDefault="0000025E" w:rsidP="005175A6">
            <w:pPr>
              <w:autoSpaceDE w:val="0"/>
              <w:autoSpaceDN w:val="0"/>
              <w:adjustRightInd w:val="0"/>
              <w:spacing w:after="0" w:line="240" w:lineRule="auto"/>
              <w:ind w:left="60" w:right="60"/>
              <w:jc w:val="center"/>
              <w:rPr>
                <w:rFonts w:cs="Times New Roman"/>
                <w:sz w:val="20"/>
                <w:szCs w:val="20"/>
              </w:rPr>
            </w:pPr>
            <w:r w:rsidRPr="006859C4">
              <w:rPr>
                <w:rFonts w:cs="Times New Roman"/>
                <w:sz w:val="20"/>
                <w:szCs w:val="20"/>
              </w:rPr>
              <w:t>,933</w:t>
            </w:r>
          </w:p>
        </w:tc>
        <w:tc>
          <w:tcPr>
            <w:tcW w:w="546" w:type="pct"/>
            <w:tcBorders>
              <w:top w:val="single" w:sz="4" w:space="0" w:color="auto"/>
              <w:left w:val="nil"/>
              <w:bottom w:val="single" w:sz="4" w:space="0" w:color="auto"/>
              <w:right w:val="nil"/>
            </w:tcBorders>
            <w:shd w:val="clear" w:color="auto" w:fill="D9D9D9" w:themeFill="background1" w:themeFillShade="D9"/>
            <w:vAlign w:val="center"/>
          </w:tcPr>
          <w:p w14:paraId="748DFDE8" w14:textId="77777777" w:rsidR="0000025E" w:rsidRPr="006859C4" w:rsidRDefault="0000025E" w:rsidP="005175A6">
            <w:pPr>
              <w:autoSpaceDE w:val="0"/>
              <w:autoSpaceDN w:val="0"/>
              <w:adjustRightInd w:val="0"/>
              <w:spacing w:after="0" w:line="240" w:lineRule="auto"/>
              <w:ind w:left="60" w:right="60"/>
              <w:jc w:val="center"/>
              <w:rPr>
                <w:rFonts w:cs="Times New Roman"/>
                <w:sz w:val="20"/>
                <w:szCs w:val="20"/>
              </w:rPr>
            </w:pPr>
            <w:r w:rsidRPr="006859C4">
              <w:rPr>
                <w:rFonts w:cs="Times New Roman"/>
                <w:sz w:val="20"/>
                <w:szCs w:val="20"/>
              </w:rPr>
              <w:t>1</w:t>
            </w:r>
          </w:p>
        </w:tc>
      </w:tr>
      <w:tr w:rsidR="007762DA" w:rsidRPr="006859C4" w14:paraId="2CC77FE4" w14:textId="77777777" w:rsidTr="005175A6">
        <w:trPr>
          <w:cantSplit/>
          <w:trHeight w:val="227"/>
        </w:trPr>
        <w:tc>
          <w:tcPr>
            <w:tcW w:w="5000" w:type="pct"/>
            <w:gridSpan w:val="9"/>
            <w:tcBorders>
              <w:top w:val="single" w:sz="4" w:space="0" w:color="auto"/>
              <w:left w:val="nil"/>
              <w:bottom w:val="nil"/>
              <w:right w:val="nil"/>
            </w:tcBorders>
            <w:shd w:val="clear" w:color="auto" w:fill="FFFFFF"/>
            <w:vAlign w:val="center"/>
          </w:tcPr>
          <w:p w14:paraId="2AE4F63E" w14:textId="221A0538" w:rsidR="00916378" w:rsidRPr="006859C4" w:rsidRDefault="00916378" w:rsidP="008A0CD3">
            <w:pPr>
              <w:autoSpaceDE w:val="0"/>
              <w:autoSpaceDN w:val="0"/>
              <w:adjustRightInd w:val="0"/>
              <w:spacing w:after="0" w:line="240" w:lineRule="auto"/>
              <w:ind w:left="62" w:right="62"/>
              <w:jc w:val="left"/>
              <w:rPr>
                <w:rFonts w:cs="Times New Roman"/>
                <w:sz w:val="20"/>
                <w:szCs w:val="20"/>
              </w:rPr>
            </w:pPr>
            <w:r w:rsidRPr="006859C4">
              <w:rPr>
                <w:rFonts w:cs="Times New Roman"/>
                <w:sz w:val="20"/>
                <w:szCs w:val="20"/>
              </w:rPr>
              <w:t>Fonte: elaborad</w:t>
            </w:r>
            <w:r w:rsidR="008A0CD3" w:rsidRPr="006859C4">
              <w:rPr>
                <w:rFonts w:cs="Times New Roman"/>
                <w:sz w:val="20"/>
                <w:szCs w:val="20"/>
              </w:rPr>
              <w:t>a</w:t>
            </w:r>
            <w:r w:rsidRPr="006859C4">
              <w:rPr>
                <w:rFonts w:cs="Times New Roman"/>
                <w:sz w:val="20"/>
                <w:szCs w:val="20"/>
              </w:rPr>
              <w:t xml:space="preserve"> pelos autores</w:t>
            </w:r>
          </w:p>
        </w:tc>
      </w:tr>
    </w:tbl>
    <w:p w14:paraId="7C821FB9" w14:textId="77777777" w:rsidR="00F47E56" w:rsidRPr="006859C4" w:rsidRDefault="00F47E56" w:rsidP="00436078">
      <w:pPr>
        <w:widowControl w:val="0"/>
        <w:spacing w:after="0"/>
        <w:ind w:firstLine="709"/>
        <w:rPr>
          <w:rFonts w:cs="Times New Roman"/>
          <w:szCs w:val="24"/>
        </w:rPr>
      </w:pPr>
    </w:p>
    <w:p w14:paraId="2707EA81" w14:textId="56B6B408" w:rsidR="00F47E56" w:rsidRPr="006859C4" w:rsidRDefault="00F47E56" w:rsidP="00436078">
      <w:pPr>
        <w:widowControl w:val="0"/>
        <w:spacing w:after="0"/>
        <w:ind w:firstLine="709"/>
        <w:rPr>
          <w:rFonts w:cs="Times New Roman"/>
          <w:szCs w:val="24"/>
        </w:rPr>
      </w:pPr>
      <w:r w:rsidRPr="006859C4">
        <w:rPr>
          <w:rFonts w:cs="Times New Roman"/>
          <w:szCs w:val="24"/>
        </w:rPr>
        <w:t xml:space="preserve">A observação de valores elevados para todos os cruzamentos de parâmetros apresentados </w:t>
      </w:r>
      <w:r w:rsidR="00146845" w:rsidRPr="006859C4">
        <w:rPr>
          <w:rFonts w:cs="Times New Roman"/>
          <w:szCs w:val="24"/>
        </w:rPr>
        <w:t>na Tabela 2</w:t>
      </w:r>
      <w:r w:rsidRPr="006859C4">
        <w:rPr>
          <w:rFonts w:cs="Times New Roman"/>
          <w:szCs w:val="24"/>
        </w:rPr>
        <w:t xml:space="preserve"> sugere</w:t>
      </w:r>
      <w:r w:rsidR="00146845" w:rsidRPr="006859C4">
        <w:rPr>
          <w:rFonts w:cs="Times New Roman"/>
          <w:szCs w:val="24"/>
        </w:rPr>
        <w:t>m</w:t>
      </w:r>
      <w:r w:rsidRPr="006859C4">
        <w:rPr>
          <w:rFonts w:cs="Times New Roman"/>
          <w:szCs w:val="24"/>
        </w:rPr>
        <w:t xml:space="preserve"> a existência de </w:t>
      </w:r>
      <w:proofErr w:type="spellStart"/>
      <w:r w:rsidRPr="006859C4">
        <w:rPr>
          <w:rFonts w:cs="Times New Roman"/>
          <w:szCs w:val="24"/>
        </w:rPr>
        <w:t>multicolinearidade</w:t>
      </w:r>
      <w:proofErr w:type="spellEnd"/>
      <w:r w:rsidRPr="006859C4">
        <w:rPr>
          <w:rFonts w:cs="Times New Roman"/>
          <w:szCs w:val="24"/>
        </w:rPr>
        <w:t>, o que levou a aplicação da análise fatorial.</w:t>
      </w:r>
    </w:p>
    <w:p w14:paraId="38D35157" w14:textId="1F744211" w:rsidR="00D0772C" w:rsidRPr="006859C4" w:rsidRDefault="006B5660" w:rsidP="00436078">
      <w:pPr>
        <w:pStyle w:val="NormalT1"/>
        <w:widowControl w:val="0"/>
        <w:spacing w:after="0"/>
        <w:rPr>
          <w:rFonts w:cs="Times New Roman"/>
          <w:szCs w:val="24"/>
          <w:lang w:val="pt-BR"/>
        </w:rPr>
      </w:pPr>
      <w:r w:rsidRPr="006859C4">
        <w:rPr>
          <w:rFonts w:cs="Times New Roman"/>
          <w:szCs w:val="24"/>
          <w:lang w:val="pt-BR"/>
        </w:rPr>
        <w:t xml:space="preserve">Em razão da </w:t>
      </w:r>
      <w:r w:rsidR="00BA3A7D" w:rsidRPr="006859C4">
        <w:rPr>
          <w:rFonts w:cs="Times New Roman"/>
          <w:szCs w:val="24"/>
          <w:lang w:val="pt-BR"/>
        </w:rPr>
        <w:t xml:space="preserve">possível </w:t>
      </w:r>
      <w:r w:rsidRPr="006859C4">
        <w:rPr>
          <w:rFonts w:cs="Times New Roman"/>
          <w:szCs w:val="24"/>
          <w:lang w:val="pt-BR"/>
        </w:rPr>
        <w:t xml:space="preserve">existência da </w:t>
      </w:r>
      <w:proofErr w:type="spellStart"/>
      <w:r w:rsidRPr="006859C4">
        <w:rPr>
          <w:rFonts w:cs="Times New Roman"/>
          <w:szCs w:val="24"/>
          <w:lang w:val="pt-BR"/>
        </w:rPr>
        <w:t>multicolinearidade</w:t>
      </w:r>
      <w:proofErr w:type="spellEnd"/>
      <w:r w:rsidR="00D0772C" w:rsidRPr="006859C4">
        <w:rPr>
          <w:rFonts w:cs="Times New Roman"/>
          <w:szCs w:val="24"/>
          <w:lang w:val="pt-BR"/>
        </w:rPr>
        <w:t>, optou</w:t>
      </w:r>
      <w:r w:rsidR="00026550" w:rsidRPr="006859C4">
        <w:rPr>
          <w:rFonts w:cs="Times New Roman"/>
          <w:szCs w:val="24"/>
          <w:lang w:val="pt-BR"/>
        </w:rPr>
        <w:t>-se</w:t>
      </w:r>
      <w:r w:rsidR="00D0772C" w:rsidRPr="006859C4">
        <w:rPr>
          <w:rFonts w:cs="Times New Roman"/>
          <w:szCs w:val="24"/>
          <w:lang w:val="pt-BR"/>
        </w:rPr>
        <w:t xml:space="preserve"> por realizar a análise fatorial dos componentes principais</w:t>
      </w:r>
      <w:r w:rsidR="00150D39" w:rsidRPr="006859C4">
        <w:rPr>
          <w:rFonts w:cs="Times New Roman"/>
          <w:szCs w:val="24"/>
          <w:lang w:val="pt-BR"/>
        </w:rPr>
        <w:t xml:space="preserve"> com objetivo exploratório (não se conhece </w:t>
      </w:r>
      <w:r w:rsidR="0082235F" w:rsidRPr="006859C4">
        <w:rPr>
          <w:rFonts w:cs="Times New Roman"/>
          <w:szCs w:val="24"/>
          <w:lang w:val="pt-BR"/>
        </w:rPr>
        <w:t xml:space="preserve">a </w:t>
      </w:r>
      <w:r w:rsidR="00150D39" w:rsidRPr="006859C4">
        <w:rPr>
          <w:rFonts w:cs="Times New Roman"/>
          <w:szCs w:val="24"/>
          <w:lang w:val="pt-BR"/>
        </w:rPr>
        <w:t xml:space="preserve">priori a </w:t>
      </w:r>
      <w:r w:rsidR="00150D39" w:rsidRPr="006859C4">
        <w:rPr>
          <w:rFonts w:cs="Times New Roman"/>
          <w:szCs w:val="24"/>
          <w:lang w:val="pt-BR"/>
        </w:rPr>
        <w:lastRenderedPageBreak/>
        <w:t>quantidade de fatores a ser extraída)</w:t>
      </w:r>
      <w:r w:rsidR="00276CF6" w:rsidRPr="006859C4">
        <w:rPr>
          <w:rFonts w:cs="Times New Roman"/>
          <w:szCs w:val="24"/>
          <w:lang w:val="pt-BR"/>
        </w:rPr>
        <w:t xml:space="preserve">, conforme demonstrado </w:t>
      </w:r>
      <w:r w:rsidR="00146845" w:rsidRPr="006859C4">
        <w:rPr>
          <w:rFonts w:cs="Times New Roman"/>
          <w:szCs w:val="24"/>
          <w:lang w:val="pt-BR"/>
        </w:rPr>
        <w:t xml:space="preserve">na Tabela </w:t>
      </w:r>
      <w:r w:rsidR="006A696F" w:rsidRPr="006859C4">
        <w:rPr>
          <w:rFonts w:cs="Times New Roman"/>
          <w:szCs w:val="24"/>
          <w:lang w:val="pt-BR"/>
        </w:rPr>
        <w:t>1</w:t>
      </w:r>
      <w:r w:rsidR="00D0772C" w:rsidRPr="006859C4">
        <w:rPr>
          <w:rFonts w:cs="Times New Roman"/>
          <w:szCs w:val="24"/>
          <w:lang w:val="pt-BR"/>
        </w:rPr>
        <w:t xml:space="preserve">, </w:t>
      </w:r>
      <w:r w:rsidR="00146845" w:rsidRPr="006859C4">
        <w:rPr>
          <w:rFonts w:cs="Times New Roman"/>
          <w:szCs w:val="24"/>
          <w:lang w:val="pt-BR"/>
        </w:rPr>
        <w:t>na qual é possível</w:t>
      </w:r>
      <w:r w:rsidR="00D0772C" w:rsidRPr="006859C4">
        <w:rPr>
          <w:rFonts w:cs="Times New Roman"/>
          <w:szCs w:val="24"/>
          <w:lang w:val="pt-BR"/>
        </w:rPr>
        <w:t xml:space="preserve"> identificar uma estrutura latente no conjunto de dados, evidenciando o fator que explica a variabilidade dos indicadores avaliados. A análise obteve </w:t>
      </w:r>
      <w:r w:rsidR="00BA3A7D" w:rsidRPr="006859C4">
        <w:rPr>
          <w:rFonts w:cs="Times New Roman"/>
          <w:szCs w:val="24"/>
          <w:lang w:val="pt-BR"/>
        </w:rPr>
        <w:t>para a medida de adequação da amostra</w:t>
      </w:r>
      <w:r w:rsidR="005E16AF" w:rsidRPr="006859C4">
        <w:rPr>
          <w:rFonts w:cs="Times New Roman"/>
          <w:szCs w:val="24"/>
          <w:lang w:val="pt-BR"/>
        </w:rPr>
        <w:t xml:space="preserve"> de Kaiser-Meyer-</w:t>
      </w:r>
      <w:proofErr w:type="spellStart"/>
      <w:r w:rsidR="005E16AF" w:rsidRPr="006859C4">
        <w:rPr>
          <w:rFonts w:cs="Times New Roman"/>
          <w:szCs w:val="24"/>
          <w:lang w:val="pt-BR"/>
        </w:rPr>
        <w:t>Olkin</w:t>
      </w:r>
      <w:proofErr w:type="spellEnd"/>
      <w:r w:rsidR="00BA3A7D" w:rsidRPr="006859C4">
        <w:rPr>
          <w:rFonts w:cs="Times New Roman"/>
          <w:szCs w:val="24"/>
          <w:lang w:val="pt-BR"/>
        </w:rPr>
        <w:t xml:space="preserve">, </w:t>
      </w:r>
      <w:r w:rsidR="00D0772C" w:rsidRPr="006859C4">
        <w:rPr>
          <w:rFonts w:cs="Times New Roman"/>
          <w:szCs w:val="24"/>
          <w:lang w:val="pt-BR"/>
        </w:rPr>
        <w:t>um valor de KMO</w:t>
      </w:r>
      <w:r w:rsidR="00146845" w:rsidRPr="006859C4">
        <w:rPr>
          <w:rFonts w:cs="Times New Roman"/>
          <w:szCs w:val="24"/>
          <w:lang w:val="pt-BR"/>
        </w:rPr>
        <w:t xml:space="preserve"> </w:t>
      </w:r>
      <w:r w:rsidR="00D0772C" w:rsidRPr="006859C4">
        <w:rPr>
          <w:rFonts w:cs="Times New Roman"/>
          <w:szCs w:val="24"/>
          <w:lang w:val="pt-BR"/>
        </w:rPr>
        <w:t xml:space="preserve">= 0,887 e rejeição da hipótese nula no teste de </w:t>
      </w:r>
      <w:proofErr w:type="spellStart"/>
      <w:r w:rsidR="00D0772C" w:rsidRPr="006859C4">
        <w:rPr>
          <w:rFonts w:cs="Times New Roman"/>
          <w:szCs w:val="24"/>
          <w:lang w:val="pt-BR"/>
        </w:rPr>
        <w:t>Bartlett</w:t>
      </w:r>
      <w:proofErr w:type="spellEnd"/>
      <w:r w:rsidR="00D0772C" w:rsidRPr="006859C4">
        <w:rPr>
          <w:rFonts w:cs="Times New Roman"/>
          <w:szCs w:val="24"/>
          <w:lang w:val="pt-BR"/>
        </w:rPr>
        <w:t xml:space="preserve"> (p&lt;0,000), indicando a adequação da análise fatorial aos dados. Os valores de </w:t>
      </w:r>
      <w:proofErr w:type="spellStart"/>
      <w:r w:rsidR="00111100" w:rsidRPr="006859C4">
        <w:rPr>
          <w:rFonts w:cs="Times New Roman"/>
          <w:i/>
          <w:szCs w:val="24"/>
          <w:lang w:val="pt-BR"/>
        </w:rPr>
        <w:t>Measure</w:t>
      </w:r>
      <w:proofErr w:type="spellEnd"/>
      <w:r w:rsidR="00111100" w:rsidRPr="006859C4">
        <w:rPr>
          <w:rFonts w:cs="Times New Roman"/>
          <w:i/>
          <w:szCs w:val="24"/>
          <w:lang w:val="pt-BR"/>
        </w:rPr>
        <w:t xml:space="preserve"> </w:t>
      </w:r>
      <w:proofErr w:type="spellStart"/>
      <w:r w:rsidR="00111100" w:rsidRPr="006859C4">
        <w:rPr>
          <w:rFonts w:cs="Times New Roman"/>
          <w:i/>
          <w:szCs w:val="24"/>
          <w:lang w:val="pt-BR"/>
        </w:rPr>
        <w:t>of</w:t>
      </w:r>
      <w:proofErr w:type="spellEnd"/>
      <w:r w:rsidR="00111100" w:rsidRPr="006859C4">
        <w:rPr>
          <w:rFonts w:cs="Times New Roman"/>
          <w:i/>
          <w:szCs w:val="24"/>
          <w:lang w:val="pt-BR"/>
        </w:rPr>
        <w:t xml:space="preserve"> </w:t>
      </w:r>
      <w:proofErr w:type="spellStart"/>
      <w:r w:rsidR="00111100" w:rsidRPr="006859C4">
        <w:rPr>
          <w:rFonts w:cs="Times New Roman"/>
          <w:i/>
          <w:szCs w:val="24"/>
          <w:lang w:val="pt-BR"/>
        </w:rPr>
        <w:t>Sampling</w:t>
      </w:r>
      <w:proofErr w:type="spellEnd"/>
      <w:r w:rsidR="00111100" w:rsidRPr="006859C4">
        <w:rPr>
          <w:rFonts w:cs="Times New Roman"/>
          <w:i/>
          <w:szCs w:val="24"/>
          <w:lang w:val="pt-BR"/>
        </w:rPr>
        <w:t xml:space="preserve"> </w:t>
      </w:r>
      <w:proofErr w:type="spellStart"/>
      <w:r w:rsidR="00111100" w:rsidRPr="006859C4">
        <w:rPr>
          <w:rFonts w:cs="Times New Roman"/>
          <w:i/>
          <w:szCs w:val="24"/>
          <w:lang w:val="pt-BR"/>
        </w:rPr>
        <w:t>Adequacy</w:t>
      </w:r>
      <w:proofErr w:type="spellEnd"/>
      <w:r w:rsidR="0070154E" w:rsidRPr="006859C4">
        <w:rPr>
          <w:rFonts w:cs="Times New Roman"/>
          <w:szCs w:val="24"/>
          <w:lang w:val="pt-BR"/>
        </w:rPr>
        <w:t xml:space="preserve"> (MSA</w:t>
      </w:r>
      <w:r w:rsidR="00111100" w:rsidRPr="006859C4">
        <w:rPr>
          <w:rFonts w:cs="Times New Roman"/>
          <w:szCs w:val="24"/>
          <w:lang w:val="pt-BR"/>
        </w:rPr>
        <w:t xml:space="preserve">) </w:t>
      </w:r>
      <w:r w:rsidR="00D0772C" w:rsidRPr="006859C4">
        <w:rPr>
          <w:rFonts w:cs="Times New Roman"/>
          <w:szCs w:val="24"/>
          <w:lang w:val="pt-BR"/>
        </w:rPr>
        <w:t xml:space="preserve">evidenciam a adequação das variáveis incluídas no modelo (MSA&gt; 0,5), assim como as </w:t>
      </w:r>
      <w:proofErr w:type="spellStart"/>
      <w:r w:rsidR="00D0772C" w:rsidRPr="006859C4">
        <w:rPr>
          <w:rFonts w:cs="Times New Roman"/>
          <w:szCs w:val="24"/>
          <w:lang w:val="pt-BR"/>
        </w:rPr>
        <w:t>comunalidades</w:t>
      </w:r>
      <w:proofErr w:type="spellEnd"/>
      <w:r w:rsidR="00D0772C" w:rsidRPr="006859C4">
        <w:rPr>
          <w:rFonts w:cs="Times New Roman"/>
          <w:szCs w:val="24"/>
          <w:lang w:val="pt-BR"/>
        </w:rPr>
        <w:t xml:space="preserve"> (</w:t>
      </w:r>
      <w:proofErr w:type="spellStart"/>
      <w:r w:rsidR="00D0772C" w:rsidRPr="006859C4">
        <w:rPr>
          <w:rFonts w:cs="Times New Roman"/>
          <w:szCs w:val="24"/>
          <w:lang w:val="pt-BR"/>
        </w:rPr>
        <w:t>comunalidade</w:t>
      </w:r>
      <w:proofErr w:type="spellEnd"/>
      <w:r w:rsidR="00D0772C" w:rsidRPr="006859C4">
        <w:rPr>
          <w:rFonts w:cs="Times New Roman"/>
          <w:szCs w:val="24"/>
          <w:lang w:val="pt-BR"/>
        </w:rPr>
        <w:t xml:space="preserve">&gt;0,5), as cargas fatoriais (carga fatorial&gt;0,4) e a confiabilidade (Alfa de </w:t>
      </w:r>
      <w:proofErr w:type="spellStart"/>
      <w:r w:rsidR="00D0772C" w:rsidRPr="006859C4">
        <w:rPr>
          <w:rFonts w:cs="Times New Roman"/>
          <w:szCs w:val="24"/>
          <w:lang w:val="pt-BR"/>
        </w:rPr>
        <w:t>Cronbach</w:t>
      </w:r>
      <w:proofErr w:type="spellEnd"/>
      <w:r w:rsidR="00D0772C" w:rsidRPr="006859C4">
        <w:rPr>
          <w:rFonts w:cs="Times New Roman"/>
          <w:szCs w:val="24"/>
          <w:lang w:val="pt-BR"/>
        </w:rPr>
        <w:t xml:space="preserve">= 0,963). Foi extraído apenas um fator, com </w:t>
      </w:r>
      <w:r w:rsidR="00111100" w:rsidRPr="006859C4">
        <w:rPr>
          <w:rFonts w:cs="Times New Roman"/>
          <w:szCs w:val="24"/>
          <w:lang w:val="pt-BR"/>
        </w:rPr>
        <w:t>autovalor</w:t>
      </w:r>
      <w:r w:rsidR="00D0772C" w:rsidRPr="006859C4">
        <w:rPr>
          <w:rFonts w:cs="Times New Roman"/>
          <w:szCs w:val="24"/>
          <w:lang w:val="pt-BR"/>
        </w:rPr>
        <w:t xml:space="preserve"> maior que um, que explica 84,51% da variância dos dados, indica</w:t>
      </w:r>
      <w:r w:rsidR="00BA3A7D" w:rsidRPr="006859C4">
        <w:rPr>
          <w:rFonts w:cs="Times New Roman"/>
          <w:szCs w:val="24"/>
          <w:lang w:val="pt-BR"/>
        </w:rPr>
        <w:t>ndo</w:t>
      </w:r>
      <w:r w:rsidR="00D0772C" w:rsidRPr="006859C4">
        <w:rPr>
          <w:rFonts w:cs="Times New Roman"/>
          <w:szCs w:val="24"/>
          <w:lang w:val="pt-BR"/>
        </w:rPr>
        <w:t xml:space="preserve"> que há de fato apenas uma dimensão latente na estrutura de dados</w:t>
      </w:r>
      <w:r w:rsidR="00026550" w:rsidRPr="006859C4">
        <w:rPr>
          <w:rFonts w:cs="Times New Roman"/>
          <w:szCs w:val="24"/>
          <w:lang w:val="pt-BR"/>
        </w:rPr>
        <w:t xml:space="preserve"> que, para efeito desta pesquisa, foi </w:t>
      </w:r>
      <w:r w:rsidR="00574979" w:rsidRPr="006859C4">
        <w:rPr>
          <w:rFonts w:cs="Times New Roman"/>
          <w:szCs w:val="24"/>
          <w:lang w:val="pt-BR"/>
        </w:rPr>
        <w:t xml:space="preserve">denominado </w:t>
      </w:r>
      <w:r w:rsidR="00301565" w:rsidRPr="006859C4">
        <w:rPr>
          <w:rFonts w:cs="Times New Roman"/>
          <w:szCs w:val="24"/>
          <w:lang w:val="pt-BR"/>
        </w:rPr>
        <w:t>Í</w:t>
      </w:r>
      <w:r w:rsidR="004972DB" w:rsidRPr="006859C4">
        <w:rPr>
          <w:rFonts w:cs="Times New Roman"/>
          <w:szCs w:val="24"/>
          <w:lang w:val="pt-BR"/>
        </w:rPr>
        <w:t xml:space="preserve">ndice de </w:t>
      </w:r>
      <w:r w:rsidR="00301565" w:rsidRPr="006859C4">
        <w:rPr>
          <w:rFonts w:cs="Times New Roman"/>
          <w:szCs w:val="24"/>
          <w:lang w:val="pt-BR"/>
        </w:rPr>
        <w:t>G</w:t>
      </w:r>
      <w:r w:rsidR="00883C3E" w:rsidRPr="006859C4">
        <w:rPr>
          <w:rFonts w:cs="Times New Roman"/>
          <w:szCs w:val="24"/>
          <w:lang w:val="pt-BR"/>
        </w:rPr>
        <w:t xml:space="preserve">overnança </w:t>
      </w:r>
      <w:r w:rsidR="00301565" w:rsidRPr="006859C4">
        <w:rPr>
          <w:rFonts w:cs="Times New Roman"/>
          <w:szCs w:val="24"/>
          <w:lang w:val="pt-BR"/>
        </w:rPr>
        <w:t>R</w:t>
      </w:r>
      <w:r w:rsidR="00883C3E" w:rsidRPr="006859C4">
        <w:rPr>
          <w:rFonts w:cs="Times New Roman"/>
          <w:szCs w:val="24"/>
          <w:lang w:val="pt-BR"/>
        </w:rPr>
        <w:t>esumo</w:t>
      </w:r>
      <w:r w:rsidR="00D0772C" w:rsidRPr="006859C4">
        <w:rPr>
          <w:rFonts w:cs="Times New Roman"/>
          <w:szCs w:val="24"/>
          <w:lang w:val="pt-BR"/>
        </w:rPr>
        <w:t xml:space="preserve">. </w:t>
      </w:r>
    </w:p>
    <w:p w14:paraId="0926CD9A" w14:textId="32455F83" w:rsidR="004A555A" w:rsidRPr="006859C4" w:rsidRDefault="00D0772C" w:rsidP="00436078">
      <w:pPr>
        <w:widowControl w:val="0"/>
        <w:spacing w:after="0"/>
        <w:ind w:firstLine="709"/>
        <w:rPr>
          <w:rFonts w:cs="Times New Roman"/>
          <w:szCs w:val="24"/>
        </w:rPr>
      </w:pPr>
      <w:r w:rsidRPr="006859C4">
        <w:rPr>
          <w:rFonts w:cs="Times New Roman"/>
          <w:szCs w:val="24"/>
        </w:rPr>
        <w:t>O escore fatorial obtido pelo agrupamento das variáveis de Governança Corporativa</w:t>
      </w:r>
      <w:r w:rsidR="0075646E" w:rsidRPr="006859C4">
        <w:rPr>
          <w:rFonts w:cs="Times New Roman"/>
          <w:szCs w:val="24"/>
        </w:rPr>
        <w:t xml:space="preserve"> </w:t>
      </w:r>
      <w:r w:rsidRPr="006859C4">
        <w:rPr>
          <w:rFonts w:cs="Times New Roman"/>
          <w:szCs w:val="24"/>
        </w:rPr>
        <w:t xml:space="preserve">foi submetido como variável independente </w:t>
      </w:r>
      <w:r w:rsidR="006674BF" w:rsidRPr="006859C4">
        <w:rPr>
          <w:rFonts w:cs="Times New Roman"/>
          <w:szCs w:val="24"/>
        </w:rPr>
        <w:t xml:space="preserve">à </w:t>
      </w:r>
      <w:r w:rsidRPr="006859C4">
        <w:rPr>
          <w:rFonts w:cs="Times New Roman"/>
          <w:szCs w:val="24"/>
        </w:rPr>
        <w:t xml:space="preserve">Análise de Regressão, tendo como </w:t>
      </w:r>
      <w:r w:rsidR="006674BF" w:rsidRPr="006859C4">
        <w:rPr>
          <w:rFonts w:cs="Times New Roman"/>
          <w:szCs w:val="24"/>
        </w:rPr>
        <w:t xml:space="preserve">variável </w:t>
      </w:r>
      <w:r w:rsidRPr="006859C4">
        <w:rPr>
          <w:rFonts w:cs="Times New Roman"/>
          <w:szCs w:val="24"/>
        </w:rPr>
        <w:t xml:space="preserve">dependente o IDH dos países. </w:t>
      </w:r>
      <w:bookmarkStart w:id="3" w:name="_Ref462396907"/>
      <w:r w:rsidR="00D22090" w:rsidRPr="006859C4">
        <w:rPr>
          <w:rFonts w:cs="Times New Roman"/>
          <w:szCs w:val="24"/>
        </w:rPr>
        <w:t xml:space="preserve">Na </w:t>
      </w:r>
      <w:r w:rsidR="00CE4C7C" w:rsidRPr="006859C4">
        <w:rPr>
          <w:rFonts w:cs="Times New Roman"/>
          <w:szCs w:val="24"/>
        </w:rPr>
        <w:t>Figura 1</w:t>
      </w:r>
      <w:r w:rsidR="00D22090" w:rsidRPr="006859C4">
        <w:rPr>
          <w:rFonts w:cs="Times New Roman"/>
          <w:szCs w:val="24"/>
        </w:rPr>
        <w:t xml:space="preserve"> pode-se observar a dispersão dos dados</w:t>
      </w:r>
      <w:r w:rsidR="004321FB" w:rsidRPr="006859C4">
        <w:rPr>
          <w:rFonts w:cs="Times New Roman"/>
          <w:szCs w:val="24"/>
        </w:rPr>
        <w:t xml:space="preserve"> obtidos</w:t>
      </w:r>
      <w:r w:rsidR="00D22090" w:rsidRPr="006859C4">
        <w:rPr>
          <w:rFonts w:cs="Times New Roman"/>
          <w:szCs w:val="24"/>
        </w:rPr>
        <w:t>.</w:t>
      </w:r>
    </w:p>
    <w:p w14:paraId="7EA31B05" w14:textId="77777777" w:rsidR="007F42F3" w:rsidRPr="006859C4" w:rsidRDefault="007F42F3" w:rsidP="00436078">
      <w:pPr>
        <w:widowControl w:val="0"/>
        <w:spacing w:after="0"/>
        <w:ind w:firstLine="709"/>
        <w:rPr>
          <w:rFonts w:cs="Times New Roman"/>
          <w:szCs w:val="24"/>
        </w:rPr>
      </w:pPr>
    </w:p>
    <w:p w14:paraId="2A1C03D5" w14:textId="14B8DD48" w:rsidR="007F42F3" w:rsidRPr="006859C4" w:rsidRDefault="007F42F3" w:rsidP="00990592">
      <w:pPr>
        <w:keepNext/>
        <w:keepLines/>
        <w:spacing w:after="0"/>
        <w:jc w:val="left"/>
        <w:rPr>
          <w:rFonts w:cs="Times New Roman"/>
          <w:noProof/>
          <w:szCs w:val="24"/>
          <w:lang w:eastAsia="pt-BR"/>
        </w:rPr>
      </w:pPr>
      <w:r w:rsidRPr="006859C4">
        <w:rPr>
          <w:rFonts w:cs="Times New Roman"/>
          <w:szCs w:val="24"/>
        </w:rPr>
        <w:t xml:space="preserve">Figura </w:t>
      </w:r>
      <w:r w:rsidRPr="006859C4">
        <w:rPr>
          <w:rFonts w:cs="Times New Roman"/>
          <w:szCs w:val="24"/>
        </w:rPr>
        <w:fldChar w:fldCharType="begin"/>
      </w:r>
      <w:r w:rsidRPr="006859C4">
        <w:rPr>
          <w:rFonts w:cs="Times New Roman"/>
          <w:szCs w:val="24"/>
        </w:rPr>
        <w:instrText xml:space="preserve"> SEQ Figura \* ARABIC </w:instrText>
      </w:r>
      <w:r w:rsidRPr="006859C4">
        <w:rPr>
          <w:rFonts w:cs="Times New Roman"/>
          <w:szCs w:val="24"/>
        </w:rPr>
        <w:fldChar w:fldCharType="separate"/>
      </w:r>
      <w:r w:rsidRPr="006859C4">
        <w:rPr>
          <w:rFonts w:cs="Times New Roman"/>
          <w:noProof/>
          <w:szCs w:val="24"/>
        </w:rPr>
        <w:t>1</w:t>
      </w:r>
      <w:r w:rsidRPr="006859C4">
        <w:rPr>
          <w:rFonts w:cs="Times New Roman"/>
          <w:szCs w:val="24"/>
        </w:rPr>
        <w:fldChar w:fldCharType="end"/>
      </w:r>
      <w:r w:rsidR="00990592" w:rsidRPr="006859C4">
        <w:rPr>
          <w:rFonts w:cs="Times New Roman"/>
          <w:szCs w:val="24"/>
        </w:rPr>
        <w:t>.</w:t>
      </w:r>
      <w:r w:rsidRPr="006859C4">
        <w:rPr>
          <w:rFonts w:cs="Times New Roman"/>
          <w:szCs w:val="24"/>
        </w:rPr>
        <w:t xml:space="preserve"> Dispersão entre IDH e Índice de Governança Resumo</w:t>
      </w:r>
    </w:p>
    <w:p w14:paraId="3EA831FD" w14:textId="4E5DC6DE" w:rsidR="00BA3A7D" w:rsidRPr="006859C4" w:rsidRDefault="002B7E7E" w:rsidP="00D56561">
      <w:pPr>
        <w:spacing w:after="0"/>
        <w:jc w:val="center"/>
        <w:rPr>
          <w:rFonts w:cs="Times New Roman"/>
          <w:noProof/>
          <w:szCs w:val="24"/>
          <w:lang w:eastAsia="pt-BR"/>
        </w:rPr>
      </w:pPr>
      <w:bookmarkStart w:id="4" w:name="_Ref466509682"/>
      <w:r w:rsidRPr="006859C4">
        <w:rPr>
          <w:rFonts w:cs="Times New Roman"/>
          <w:noProof/>
          <w:szCs w:val="24"/>
          <w:lang w:eastAsia="pt-BR"/>
        </w:rPr>
        <w:drawing>
          <wp:inline distT="0" distB="0" distL="0" distR="0" wp14:anchorId="6C33025E" wp14:editId="7BEEB659">
            <wp:extent cx="5496560" cy="4431665"/>
            <wp:effectExtent l="0" t="0" r="8890" b="698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96560" cy="4431665"/>
                    </a:xfrm>
                    <a:prstGeom prst="rect">
                      <a:avLst/>
                    </a:prstGeom>
                    <a:noFill/>
                  </pic:spPr>
                </pic:pic>
              </a:graphicData>
            </a:graphic>
          </wp:inline>
        </w:drawing>
      </w:r>
      <w:bookmarkEnd w:id="3"/>
      <w:bookmarkEnd w:id="4"/>
    </w:p>
    <w:p w14:paraId="55927BC5" w14:textId="4C7BA3F4" w:rsidR="00D22090" w:rsidRPr="006859C4" w:rsidRDefault="004A555A" w:rsidP="00436078">
      <w:pPr>
        <w:pStyle w:val="NormalT1"/>
        <w:keepLines/>
        <w:spacing w:after="0"/>
        <w:jc w:val="left"/>
        <w:rPr>
          <w:rFonts w:cs="Times New Roman"/>
          <w:sz w:val="20"/>
          <w:szCs w:val="20"/>
          <w:lang w:val="pt-BR"/>
        </w:rPr>
      </w:pPr>
      <w:r w:rsidRPr="006859C4">
        <w:rPr>
          <w:rFonts w:cs="Times New Roman"/>
          <w:sz w:val="20"/>
          <w:szCs w:val="20"/>
          <w:lang w:val="pt-BR"/>
        </w:rPr>
        <w:t>Fonte: Dados da pesquisa</w:t>
      </w:r>
      <w:r w:rsidR="00C252D4" w:rsidRPr="006859C4">
        <w:rPr>
          <w:rFonts w:cs="Times New Roman"/>
          <w:sz w:val="20"/>
          <w:szCs w:val="20"/>
          <w:lang w:val="pt-BR"/>
        </w:rPr>
        <w:t xml:space="preserve"> </w:t>
      </w:r>
      <w:r w:rsidR="008E5648" w:rsidRPr="006859C4">
        <w:rPr>
          <w:rFonts w:cs="Times New Roman"/>
          <w:sz w:val="20"/>
          <w:szCs w:val="20"/>
          <w:lang w:val="pt-BR"/>
        </w:rPr>
        <w:t>processados pelo</w:t>
      </w:r>
      <w:r w:rsidR="00C252D4" w:rsidRPr="006859C4">
        <w:rPr>
          <w:rFonts w:cs="Times New Roman"/>
          <w:sz w:val="20"/>
          <w:szCs w:val="20"/>
          <w:lang w:val="pt-BR"/>
        </w:rPr>
        <w:t xml:space="preserve"> Software SPSS</w:t>
      </w:r>
    </w:p>
    <w:p w14:paraId="03E6F019" w14:textId="77777777" w:rsidR="001B296A" w:rsidRPr="006859C4" w:rsidRDefault="001B296A" w:rsidP="00CE4C7C">
      <w:pPr>
        <w:pStyle w:val="NormalT1"/>
        <w:widowControl w:val="0"/>
        <w:spacing w:after="0"/>
        <w:rPr>
          <w:rFonts w:cs="Times New Roman"/>
          <w:szCs w:val="24"/>
          <w:lang w:val="pt-BR"/>
        </w:rPr>
      </w:pPr>
    </w:p>
    <w:p w14:paraId="35E856A7" w14:textId="6DAE9AAF" w:rsidR="004A555A" w:rsidRPr="006859C4" w:rsidRDefault="004A555A" w:rsidP="00CE4C7C">
      <w:pPr>
        <w:pStyle w:val="NormalT1"/>
        <w:widowControl w:val="0"/>
        <w:spacing w:after="0"/>
        <w:rPr>
          <w:rFonts w:cs="Times New Roman"/>
          <w:szCs w:val="24"/>
          <w:lang w:val="pt-BR"/>
        </w:rPr>
      </w:pPr>
      <w:r w:rsidRPr="006859C4">
        <w:rPr>
          <w:rFonts w:cs="Times New Roman"/>
          <w:szCs w:val="24"/>
          <w:lang w:val="pt-BR"/>
        </w:rPr>
        <w:t>O gráfico de dispersão</w:t>
      </w:r>
      <w:r w:rsidR="004321FB" w:rsidRPr="006859C4">
        <w:rPr>
          <w:rFonts w:cs="Times New Roman"/>
          <w:szCs w:val="24"/>
          <w:lang w:val="pt-BR"/>
        </w:rPr>
        <w:t xml:space="preserve"> apresentado na </w:t>
      </w:r>
      <w:r w:rsidR="00CE4C7C" w:rsidRPr="006859C4">
        <w:rPr>
          <w:rFonts w:cs="Times New Roman"/>
          <w:szCs w:val="24"/>
          <w:lang w:val="pt-BR"/>
        </w:rPr>
        <w:t>Figura 1</w:t>
      </w:r>
      <w:r w:rsidRPr="006859C4">
        <w:rPr>
          <w:rFonts w:cs="Times New Roman"/>
          <w:szCs w:val="24"/>
          <w:lang w:val="pt-BR"/>
        </w:rPr>
        <w:t xml:space="preserve"> indica uma relação linear e positiva entre as variáveis, o que foi confirmado pela análise de regressão, com R-quadrado</w:t>
      </w:r>
      <w:r w:rsidR="001B296A" w:rsidRPr="006859C4">
        <w:rPr>
          <w:rFonts w:cs="Times New Roman"/>
          <w:szCs w:val="24"/>
          <w:lang w:val="pt-BR"/>
        </w:rPr>
        <w:t xml:space="preserve"> </w:t>
      </w:r>
      <w:r w:rsidRPr="006859C4">
        <w:rPr>
          <w:rFonts w:cs="Times New Roman"/>
          <w:szCs w:val="24"/>
          <w:lang w:val="pt-BR"/>
        </w:rPr>
        <w:t>= 62,1% e coeficiente beta padronizado = 0,788 (p&lt;0,000)</w:t>
      </w:r>
      <w:r w:rsidR="004321FB" w:rsidRPr="006859C4">
        <w:rPr>
          <w:rFonts w:cs="Times New Roman"/>
          <w:szCs w:val="24"/>
          <w:lang w:val="pt-BR"/>
        </w:rPr>
        <w:t>,</w:t>
      </w:r>
      <w:r w:rsidRPr="006859C4">
        <w:rPr>
          <w:rFonts w:cs="Times New Roman"/>
          <w:szCs w:val="24"/>
          <w:lang w:val="pt-BR"/>
        </w:rPr>
        <w:t xml:space="preserve"> e resíduos com distribuição normal (K-S p</w:t>
      </w:r>
      <w:r w:rsidR="001B296A" w:rsidRPr="006859C4">
        <w:rPr>
          <w:rFonts w:cs="Times New Roman"/>
          <w:szCs w:val="24"/>
          <w:lang w:val="pt-BR"/>
        </w:rPr>
        <w:t xml:space="preserve"> </w:t>
      </w:r>
      <w:r w:rsidRPr="006859C4">
        <w:rPr>
          <w:rFonts w:cs="Times New Roman"/>
          <w:szCs w:val="24"/>
          <w:lang w:val="pt-BR"/>
        </w:rPr>
        <w:t>=</w:t>
      </w:r>
      <w:r w:rsidR="001B296A" w:rsidRPr="006859C4">
        <w:rPr>
          <w:rFonts w:cs="Times New Roman"/>
          <w:szCs w:val="24"/>
          <w:lang w:val="pt-BR"/>
        </w:rPr>
        <w:t xml:space="preserve"> </w:t>
      </w:r>
      <w:r w:rsidRPr="006859C4">
        <w:rPr>
          <w:rFonts w:cs="Times New Roman"/>
          <w:szCs w:val="24"/>
          <w:lang w:val="pt-BR"/>
        </w:rPr>
        <w:t xml:space="preserve">0,082; Shapiro </w:t>
      </w:r>
      <w:proofErr w:type="spellStart"/>
      <w:r w:rsidRPr="006859C4">
        <w:rPr>
          <w:rFonts w:cs="Times New Roman"/>
          <w:szCs w:val="24"/>
          <w:lang w:val="pt-BR"/>
        </w:rPr>
        <w:t>Wilk</w:t>
      </w:r>
      <w:proofErr w:type="spellEnd"/>
      <w:r w:rsidRPr="006859C4">
        <w:rPr>
          <w:rFonts w:cs="Times New Roman"/>
          <w:szCs w:val="24"/>
          <w:lang w:val="pt-BR"/>
        </w:rPr>
        <w:t xml:space="preserve"> p</w:t>
      </w:r>
      <w:r w:rsidR="001B296A" w:rsidRPr="006859C4">
        <w:rPr>
          <w:rFonts w:cs="Times New Roman"/>
          <w:szCs w:val="24"/>
          <w:lang w:val="pt-BR"/>
        </w:rPr>
        <w:t xml:space="preserve"> </w:t>
      </w:r>
      <w:r w:rsidRPr="006859C4">
        <w:rPr>
          <w:rFonts w:cs="Times New Roman"/>
          <w:szCs w:val="24"/>
          <w:lang w:val="pt-BR"/>
        </w:rPr>
        <w:t>=</w:t>
      </w:r>
      <w:r w:rsidR="001B296A" w:rsidRPr="006859C4">
        <w:rPr>
          <w:rFonts w:cs="Times New Roman"/>
          <w:szCs w:val="24"/>
          <w:lang w:val="pt-BR"/>
        </w:rPr>
        <w:t xml:space="preserve"> </w:t>
      </w:r>
      <w:r w:rsidRPr="006859C4">
        <w:rPr>
          <w:rFonts w:cs="Times New Roman"/>
          <w:szCs w:val="24"/>
          <w:lang w:val="pt-BR"/>
        </w:rPr>
        <w:t xml:space="preserve">0,381). Isto significa que a Governança </w:t>
      </w:r>
      <w:r w:rsidR="00D41BC9" w:rsidRPr="006859C4">
        <w:rPr>
          <w:rFonts w:cs="Times New Roman"/>
          <w:szCs w:val="24"/>
          <w:lang w:val="pt-BR"/>
        </w:rPr>
        <w:t>influência</w:t>
      </w:r>
      <w:r w:rsidRPr="006859C4">
        <w:rPr>
          <w:rFonts w:cs="Times New Roman"/>
          <w:szCs w:val="24"/>
          <w:lang w:val="pt-BR"/>
        </w:rPr>
        <w:t xml:space="preserve"> de maneira significativa o IDH das nações, com uma explicação elevada, ou seja, o desenvolvimento humano está relacionado ao desenvolvimento da estrutura de Governança dos países.</w:t>
      </w:r>
    </w:p>
    <w:p w14:paraId="02281280" w14:textId="7A73253A" w:rsidR="001B296A" w:rsidRDefault="00D0772C" w:rsidP="002D6DEC">
      <w:pPr>
        <w:pStyle w:val="NormalT1"/>
        <w:widowControl w:val="0"/>
        <w:spacing w:after="0"/>
        <w:rPr>
          <w:rFonts w:cs="Times New Roman"/>
          <w:szCs w:val="24"/>
          <w:lang w:val="pt-BR"/>
        </w:rPr>
      </w:pPr>
      <w:r w:rsidRPr="006859C4">
        <w:rPr>
          <w:rFonts w:cs="Times New Roman"/>
          <w:szCs w:val="24"/>
          <w:lang w:val="pt-BR"/>
        </w:rPr>
        <w:t xml:space="preserve">O </w:t>
      </w:r>
      <w:r w:rsidR="003E2B95" w:rsidRPr="006859C4">
        <w:rPr>
          <w:rFonts w:cs="Times New Roman"/>
          <w:szCs w:val="24"/>
          <w:lang w:val="pt-BR"/>
        </w:rPr>
        <w:t xml:space="preserve">Índice </w:t>
      </w:r>
      <w:r w:rsidRPr="006859C4">
        <w:rPr>
          <w:rFonts w:cs="Times New Roman"/>
          <w:szCs w:val="24"/>
          <w:lang w:val="pt-BR"/>
        </w:rPr>
        <w:t>de Governança</w:t>
      </w:r>
      <w:r w:rsidR="009A6D81" w:rsidRPr="006859C4">
        <w:rPr>
          <w:rFonts w:cs="Times New Roman"/>
          <w:szCs w:val="24"/>
          <w:lang w:val="pt-BR"/>
        </w:rPr>
        <w:t xml:space="preserve"> Resumo</w:t>
      </w:r>
      <w:r w:rsidRPr="006859C4">
        <w:rPr>
          <w:rFonts w:cs="Times New Roman"/>
          <w:szCs w:val="24"/>
          <w:lang w:val="pt-BR"/>
        </w:rPr>
        <w:t xml:space="preserve"> foi submetido à Análise de </w:t>
      </w:r>
      <w:r w:rsidRPr="006859C4">
        <w:rPr>
          <w:rFonts w:cs="Times New Roman"/>
          <w:i/>
          <w:szCs w:val="24"/>
          <w:lang w:val="pt-BR"/>
        </w:rPr>
        <w:t xml:space="preserve">Cluster </w:t>
      </w:r>
      <w:r w:rsidRPr="006859C4">
        <w:rPr>
          <w:rFonts w:cs="Times New Roman"/>
          <w:szCs w:val="24"/>
          <w:lang w:val="pt-BR"/>
        </w:rPr>
        <w:t xml:space="preserve">pelo método hierárquico, com distância </w:t>
      </w:r>
      <w:r w:rsidR="004321FB" w:rsidRPr="006859C4">
        <w:rPr>
          <w:rFonts w:cs="Times New Roman"/>
          <w:szCs w:val="24"/>
          <w:lang w:val="pt-BR"/>
        </w:rPr>
        <w:t>euclidiana</w:t>
      </w:r>
      <w:r w:rsidRPr="006859C4">
        <w:rPr>
          <w:rFonts w:cs="Times New Roman"/>
          <w:szCs w:val="24"/>
          <w:lang w:val="pt-BR"/>
        </w:rPr>
        <w:t xml:space="preserve"> quadrática, algoritmo de Ward e padronização por Z-score. Foram obtidos quatro grupos de países, denominados com nível de Governança baix</w:t>
      </w:r>
      <w:r w:rsidR="00EB2024" w:rsidRPr="006859C4">
        <w:rPr>
          <w:rFonts w:cs="Times New Roman"/>
          <w:szCs w:val="24"/>
          <w:lang w:val="pt-BR"/>
        </w:rPr>
        <w:t>a</w:t>
      </w:r>
      <w:r w:rsidRPr="006859C4">
        <w:rPr>
          <w:rFonts w:cs="Times New Roman"/>
          <w:szCs w:val="24"/>
          <w:lang w:val="pt-BR"/>
        </w:rPr>
        <w:t>, médi</w:t>
      </w:r>
      <w:r w:rsidR="00EB2024" w:rsidRPr="006859C4">
        <w:rPr>
          <w:rFonts w:cs="Times New Roman"/>
          <w:szCs w:val="24"/>
          <w:lang w:val="pt-BR"/>
        </w:rPr>
        <w:t>a</w:t>
      </w:r>
      <w:r w:rsidRPr="006859C4">
        <w:rPr>
          <w:rFonts w:cs="Times New Roman"/>
          <w:szCs w:val="24"/>
          <w:lang w:val="pt-BR"/>
        </w:rPr>
        <w:t>, bo</w:t>
      </w:r>
      <w:r w:rsidR="00EB2024" w:rsidRPr="006859C4">
        <w:rPr>
          <w:rFonts w:cs="Times New Roman"/>
          <w:szCs w:val="24"/>
          <w:lang w:val="pt-BR"/>
        </w:rPr>
        <w:t>a</w:t>
      </w:r>
      <w:r w:rsidRPr="006859C4">
        <w:rPr>
          <w:rFonts w:cs="Times New Roman"/>
          <w:szCs w:val="24"/>
          <w:lang w:val="pt-BR"/>
        </w:rPr>
        <w:t xml:space="preserve"> e </w:t>
      </w:r>
      <w:r w:rsidR="00883C3E" w:rsidRPr="006859C4">
        <w:rPr>
          <w:rFonts w:cs="Times New Roman"/>
          <w:szCs w:val="24"/>
          <w:lang w:val="pt-BR"/>
        </w:rPr>
        <w:t>elevad</w:t>
      </w:r>
      <w:r w:rsidR="00EB2024" w:rsidRPr="006859C4">
        <w:rPr>
          <w:rFonts w:cs="Times New Roman"/>
          <w:szCs w:val="24"/>
          <w:lang w:val="pt-BR"/>
        </w:rPr>
        <w:t>a</w:t>
      </w:r>
      <w:r w:rsidRPr="006859C4">
        <w:rPr>
          <w:rFonts w:cs="Times New Roman"/>
          <w:szCs w:val="24"/>
          <w:lang w:val="pt-BR"/>
        </w:rPr>
        <w:t xml:space="preserve">, conforme estatísticas descritivas </w:t>
      </w:r>
      <w:r w:rsidR="008E5648" w:rsidRPr="006859C4">
        <w:rPr>
          <w:rFonts w:cs="Times New Roman"/>
          <w:szCs w:val="24"/>
          <w:lang w:val="pt-BR"/>
        </w:rPr>
        <w:t>d</w:t>
      </w:r>
      <w:r w:rsidR="004321FB" w:rsidRPr="006859C4">
        <w:rPr>
          <w:rFonts w:cs="Times New Roman"/>
          <w:szCs w:val="24"/>
          <w:lang w:val="pt-BR"/>
        </w:rPr>
        <w:t xml:space="preserve">a Tabela </w:t>
      </w:r>
      <w:r w:rsidR="000A36EE" w:rsidRPr="006859C4">
        <w:rPr>
          <w:rFonts w:cs="Times New Roman"/>
          <w:szCs w:val="24"/>
          <w:lang w:val="pt-BR"/>
        </w:rPr>
        <w:t>3</w:t>
      </w:r>
      <w:r w:rsidR="004321FB" w:rsidRPr="006859C4">
        <w:rPr>
          <w:rFonts w:cs="Times New Roman"/>
          <w:szCs w:val="24"/>
          <w:lang w:val="pt-BR"/>
        </w:rPr>
        <w:t>.</w:t>
      </w:r>
      <w:bookmarkStart w:id="5" w:name="_GoBack"/>
      <w:bookmarkEnd w:id="5"/>
    </w:p>
    <w:p w14:paraId="5629A8EC" w14:textId="77777777" w:rsidR="00951E12" w:rsidRPr="006859C4" w:rsidRDefault="00951E12" w:rsidP="00CE4C7C">
      <w:pPr>
        <w:pStyle w:val="NormalT1"/>
        <w:widowControl w:val="0"/>
        <w:spacing w:after="0"/>
        <w:rPr>
          <w:rFonts w:cs="Times New Roman"/>
          <w:szCs w:val="24"/>
          <w:lang w:val="pt-BR"/>
        </w:rPr>
      </w:pPr>
    </w:p>
    <w:p w14:paraId="478E1D77" w14:textId="0F5F82C0" w:rsidR="009A6D81" w:rsidRPr="006859C4" w:rsidRDefault="004321FB" w:rsidP="00201493">
      <w:pPr>
        <w:pStyle w:val="Legenda"/>
        <w:keepNext/>
        <w:jc w:val="left"/>
        <w:rPr>
          <w:rFonts w:ascii="Times New Roman" w:hAnsi="Times New Roman" w:cs="Times New Roman"/>
          <w:sz w:val="24"/>
          <w:szCs w:val="24"/>
        </w:rPr>
      </w:pPr>
      <w:r w:rsidRPr="006859C4">
        <w:rPr>
          <w:rFonts w:ascii="Times New Roman" w:hAnsi="Times New Roman" w:cs="Times New Roman"/>
          <w:sz w:val="24"/>
          <w:szCs w:val="24"/>
        </w:rPr>
        <w:t xml:space="preserve">Tabela </w:t>
      </w:r>
      <w:r w:rsidR="006A696F" w:rsidRPr="006859C4">
        <w:rPr>
          <w:rFonts w:ascii="Times New Roman" w:hAnsi="Times New Roman" w:cs="Times New Roman"/>
          <w:sz w:val="24"/>
          <w:szCs w:val="24"/>
        </w:rPr>
        <w:t>3</w:t>
      </w:r>
      <w:r w:rsidR="00201493" w:rsidRPr="006859C4">
        <w:rPr>
          <w:rFonts w:ascii="Times New Roman" w:hAnsi="Times New Roman" w:cs="Times New Roman"/>
          <w:sz w:val="24"/>
          <w:szCs w:val="24"/>
        </w:rPr>
        <w:t>.</w:t>
      </w:r>
      <w:r w:rsidR="007F42F3" w:rsidRPr="006859C4">
        <w:rPr>
          <w:rFonts w:ascii="Times New Roman" w:hAnsi="Times New Roman" w:cs="Times New Roman"/>
          <w:sz w:val="24"/>
          <w:szCs w:val="24"/>
        </w:rPr>
        <w:t xml:space="preserve"> </w:t>
      </w:r>
      <w:r w:rsidR="00EB2024" w:rsidRPr="006859C4">
        <w:rPr>
          <w:rFonts w:ascii="Times New Roman" w:hAnsi="Times New Roman" w:cs="Times New Roman"/>
          <w:sz w:val="24"/>
          <w:szCs w:val="24"/>
        </w:rPr>
        <w:t>Sumário dos casos</w:t>
      </w:r>
      <w:r w:rsidR="007F42F3" w:rsidRPr="006859C4">
        <w:rPr>
          <w:rFonts w:ascii="Times New Roman" w:hAnsi="Times New Roman" w:cs="Times New Roman"/>
          <w:sz w:val="24"/>
          <w:szCs w:val="24"/>
        </w:rPr>
        <w:t xml:space="preserve">: </w:t>
      </w:r>
      <w:r w:rsidR="003E2B95" w:rsidRPr="006859C4">
        <w:rPr>
          <w:rFonts w:ascii="Times New Roman" w:hAnsi="Times New Roman" w:cs="Times New Roman"/>
          <w:sz w:val="24"/>
          <w:szCs w:val="24"/>
        </w:rPr>
        <w:t>Índice de Governança Resumo</w:t>
      </w:r>
      <w:r w:rsidR="006A696F" w:rsidRPr="006859C4">
        <w:rPr>
          <w:rFonts w:ascii="Times New Roman" w:hAnsi="Times New Roman" w:cs="Times New Roman"/>
          <w:sz w:val="24"/>
          <w:szCs w:val="24"/>
        </w:rPr>
        <w:t xml:space="preserve"> e IDH 2014</w:t>
      </w:r>
    </w:p>
    <w:tbl>
      <w:tblPr>
        <w:tblW w:w="5000" w:type="pct"/>
        <w:tblBorders>
          <w:top w:val="single" w:sz="4" w:space="0" w:color="auto"/>
          <w:bottom w:val="single" w:sz="4" w:space="0" w:color="auto"/>
          <w:insideH w:val="single" w:sz="4" w:space="0" w:color="auto"/>
        </w:tblBorders>
        <w:tblCellMar>
          <w:left w:w="0" w:type="dxa"/>
          <w:right w:w="0" w:type="dxa"/>
        </w:tblCellMar>
        <w:tblLook w:val="0000" w:firstRow="0" w:lastRow="0" w:firstColumn="0" w:lastColumn="0" w:noHBand="0" w:noVBand="0"/>
      </w:tblPr>
      <w:tblGrid>
        <w:gridCol w:w="1694"/>
        <w:gridCol w:w="1691"/>
        <w:gridCol w:w="2148"/>
        <w:gridCol w:w="1691"/>
        <w:gridCol w:w="1847"/>
      </w:tblGrid>
      <w:tr w:rsidR="006A696F" w:rsidRPr="006859C4" w14:paraId="18CF6A32" w14:textId="77777777" w:rsidTr="007F42F3">
        <w:trPr>
          <w:cantSplit/>
          <w:trHeight w:val="425"/>
        </w:trPr>
        <w:tc>
          <w:tcPr>
            <w:tcW w:w="5000" w:type="pct"/>
            <w:gridSpan w:val="5"/>
            <w:tcBorders>
              <w:bottom w:val="nil"/>
            </w:tcBorders>
            <w:shd w:val="clear" w:color="auto" w:fill="FFFFFF"/>
            <w:vAlign w:val="center"/>
          </w:tcPr>
          <w:p w14:paraId="42B79B58" w14:textId="49614DC5" w:rsidR="006A696F" w:rsidRPr="006859C4" w:rsidRDefault="007F3A4D" w:rsidP="000A36EE">
            <w:pPr>
              <w:autoSpaceDE w:val="0"/>
              <w:autoSpaceDN w:val="0"/>
              <w:adjustRightInd w:val="0"/>
              <w:spacing w:after="0" w:line="240" w:lineRule="auto"/>
              <w:ind w:left="284" w:right="62"/>
              <w:jc w:val="left"/>
              <w:rPr>
                <w:rFonts w:cs="Times New Roman"/>
                <w:b/>
                <w:sz w:val="20"/>
                <w:szCs w:val="20"/>
              </w:rPr>
            </w:pPr>
            <w:r w:rsidRPr="006859C4">
              <w:rPr>
                <w:rFonts w:cs="Times New Roman"/>
                <w:b/>
                <w:sz w:val="20"/>
                <w:szCs w:val="20"/>
              </w:rPr>
              <w:t>Índice de Governança Resumo</w:t>
            </w:r>
          </w:p>
        </w:tc>
      </w:tr>
      <w:tr w:rsidR="007762DA" w:rsidRPr="006859C4" w14:paraId="682C8CC6" w14:textId="77777777" w:rsidTr="007F42F3">
        <w:trPr>
          <w:cantSplit/>
          <w:trHeight w:val="425"/>
        </w:trPr>
        <w:tc>
          <w:tcPr>
            <w:tcW w:w="934" w:type="pct"/>
            <w:tcBorders>
              <w:top w:val="nil"/>
            </w:tcBorders>
            <w:shd w:val="clear" w:color="auto" w:fill="FFFFFF"/>
            <w:vAlign w:val="center"/>
          </w:tcPr>
          <w:p w14:paraId="320D3CCB" w14:textId="633CC797" w:rsidR="00D0772C" w:rsidRPr="006859C4" w:rsidRDefault="007F3A4D" w:rsidP="007F3A4D">
            <w:pPr>
              <w:autoSpaceDE w:val="0"/>
              <w:autoSpaceDN w:val="0"/>
              <w:adjustRightInd w:val="0"/>
              <w:spacing w:after="0" w:line="240" w:lineRule="auto"/>
              <w:ind w:left="62" w:right="62"/>
              <w:jc w:val="center"/>
              <w:rPr>
                <w:rFonts w:cs="Times New Roman"/>
                <w:b/>
                <w:sz w:val="20"/>
                <w:szCs w:val="20"/>
              </w:rPr>
            </w:pPr>
            <w:r w:rsidRPr="006859C4">
              <w:rPr>
                <w:rFonts w:cs="Times New Roman"/>
                <w:b/>
                <w:sz w:val="20"/>
                <w:szCs w:val="20"/>
              </w:rPr>
              <w:t>Governança</w:t>
            </w:r>
          </w:p>
        </w:tc>
        <w:tc>
          <w:tcPr>
            <w:tcW w:w="932" w:type="pct"/>
            <w:tcBorders>
              <w:top w:val="nil"/>
            </w:tcBorders>
            <w:shd w:val="clear" w:color="auto" w:fill="FFFFFF"/>
            <w:vAlign w:val="center"/>
          </w:tcPr>
          <w:p w14:paraId="40E1F410" w14:textId="77777777" w:rsidR="00D0772C" w:rsidRPr="006859C4" w:rsidRDefault="00D0772C" w:rsidP="007F3A4D">
            <w:pPr>
              <w:autoSpaceDE w:val="0"/>
              <w:autoSpaceDN w:val="0"/>
              <w:adjustRightInd w:val="0"/>
              <w:spacing w:after="0" w:line="240" w:lineRule="auto"/>
              <w:ind w:left="62" w:right="62"/>
              <w:jc w:val="center"/>
              <w:rPr>
                <w:rFonts w:cs="Times New Roman"/>
                <w:b/>
                <w:sz w:val="20"/>
                <w:szCs w:val="20"/>
              </w:rPr>
            </w:pPr>
            <w:r w:rsidRPr="006859C4">
              <w:rPr>
                <w:rFonts w:cs="Times New Roman"/>
                <w:b/>
                <w:sz w:val="20"/>
                <w:szCs w:val="20"/>
              </w:rPr>
              <w:t>N</w:t>
            </w:r>
          </w:p>
        </w:tc>
        <w:tc>
          <w:tcPr>
            <w:tcW w:w="1184" w:type="pct"/>
            <w:tcBorders>
              <w:top w:val="nil"/>
            </w:tcBorders>
            <w:shd w:val="clear" w:color="auto" w:fill="FFFFFF"/>
            <w:vAlign w:val="center"/>
          </w:tcPr>
          <w:p w14:paraId="375CEC1F" w14:textId="77777777" w:rsidR="00D0772C" w:rsidRPr="006859C4" w:rsidRDefault="00D0772C" w:rsidP="007F3A4D">
            <w:pPr>
              <w:autoSpaceDE w:val="0"/>
              <w:autoSpaceDN w:val="0"/>
              <w:adjustRightInd w:val="0"/>
              <w:spacing w:after="0" w:line="240" w:lineRule="auto"/>
              <w:ind w:left="62" w:right="62"/>
              <w:jc w:val="center"/>
              <w:rPr>
                <w:rFonts w:cs="Times New Roman"/>
                <w:b/>
                <w:sz w:val="20"/>
                <w:szCs w:val="20"/>
              </w:rPr>
            </w:pPr>
            <w:r w:rsidRPr="006859C4">
              <w:rPr>
                <w:rFonts w:cs="Times New Roman"/>
                <w:b/>
                <w:sz w:val="20"/>
                <w:szCs w:val="20"/>
              </w:rPr>
              <w:t>M</w:t>
            </w:r>
            <w:r w:rsidR="00EB2024" w:rsidRPr="006859C4">
              <w:rPr>
                <w:rFonts w:cs="Times New Roman"/>
                <w:b/>
                <w:sz w:val="20"/>
                <w:szCs w:val="20"/>
              </w:rPr>
              <w:t>édia</w:t>
            </w:r>
          </w:p>
        </w:tc>
        <w:tc>
          <w:tcPr>
            <w:tcW w:w="932" w:type="pct"/>
            <w:tcBorders>
              <w:top w:val="nil"/>
            </w:tcBorders>
            <w:shd w:val="clear" w:color="auto" w:fill="FFFFFF"/>
            <w:vAlign w:val="center"/>
          </w:tcPr>
          <w:p w14:paraId="02DB20BB" w14:textId="77777777" w:rsidR="00D0772C" w:rsidRPr="006859C4" w:rsidRDefault="00EB2024" w:rsidP="007F3A4D">
            <w:pPr>
              <w:autoSpaceDE w:val="0"/>
              <w:autoSpaceDN w:val="0"/>
              <w:adjustRightInd w:val="0"/>
              <w:spacing w:after="0" w:line="240" w:lineRule="auto"/>
              <w:ind w:left="62" w:right="62"/>
              <w:jc w:val="center"/>
              <w:rPr>
                <w:rFonts w:cs="Times New Roman"/>
                <w:b/>
                <w:sz w:val="20"/>
                <w:szCs w:val="20"/>
              </w:rPr>
            </w:pPr>
            <w:r w:rsidRPr="006859C4">
              <w:rPr>
                <w:rFonts w:cs="Times New Roman"/>
                <w:b/>
                <w:sz w:val="20"/>
                <w:szCs w:val="20"/>
              </w:rPr>
              <w:t>Mínimo</w:t>
            </w:r>
          </w:p>
        </w:tc>
        <w:tc>
          <w:tcPr>
            <w:tcW w:w="1018" w:type="pct"/>
            <w:tcBorders>
              <w:top w:val="nil"/>
            </w:tcBorders>
            <w:shd w:val="clear" w:color="auto" w:fill="FFFFFF"/>
            <w:vAlign w:val="center"/>
          </w:tcPr>
          <w:p w14:paraId="2B8353A4" w14:textId="77777777" w:rsidR="00D0772C" w:rsidRPr="006859C4" w:rsidRDefault="00EB2024" w:rsidP="007F3A4D">
            <w:pPr>
              <w:autoSpaceDE w:val="0"/>
              <w:autoSpaceDN w:val="0"/>
              <w:adjustRightInd w:val="0"/>
              <w:spacing w:after="0" w:line="240" w:lineRule="auto"/>
              <w:ind w:left="62" w:right="62"/>
              <w:jc w:val="center"/>
              <w:rPr>
                <w:rFonts w:cs="Times New Roman"/>
                <w:b/>
                <w:sz w:val="20"/>
                <w:szCs w:val="20"/>
              </w:rPr>
            </w:pPr>
            <w:r w:rsidRPr="006859C4">
              <w:rPr>
                <w:rFonts w:cs="Times New Roman"/>
                <w:b/>
                <w:sz w:val="20"/>
                <w:szCs w:val="20"/>
              </w:rPr>
              <w:t>Máximo</w:t>
            </w:r>
          </w:p>
        </w:tc>
      </w:tr>
      <w:tr w:rsidR="007762DA" w:rsidRPr="006859C4" w14:paraId="27026CFB" w14:textId="77777777" w:rsidTr="007F42F3">
        <w:trPr>
          <w:cantSplit/>
          <w:trHeight w:val="425"/>
        </w:trPr>
        <w:tc>
          <w:tcPr>
            <w:tcW w:w="934" w:type="pct"/>
            <w:shd w:val="clear" w:color="auto" w:fill="D9D9D9" w:themeFill="background1" w:themeFillShade="D9"/>
            <w:vAlign w:val="center"/>
          </w:tcPr>
          <w:p w14:paraId="102182BE" w14:textId="77777777" w:rsidR="009A6D81" w:rsidRPr="006859C4" w:rsidRDefault="009A6D81" w:rsidP="007F3A4D">
            <w:pPr>
              <w:autoSpaceDE w:val="0"/>
              <w:autoSpaceDN w:val="0"/>
              <w:adjustRightInd w:val="0"/>
              <w:spacing w:after="0" w:line="240" w:lineRule="auto"/>
              <w:ind w:left="62" w:right="62"/>
              <w:jc w:val="center"/>
              <w:rPr>
                <w:rFonts w:cs="Times New Roman"/>
                <w:sz w:val="20"/>
                <w:szCs w:val="20"/>
              </w:rPr>
            </w:pPr>
            <w:r w:rsidRPr="006859C4">
              <w:rPr>
                <w:rFonts w:cs="Times New Roman"/>
                <w:sz w:val="20"/>
                <w:szCs w:val="20"/>
              </w:rPr>
              <w:t>Baixa</w:t>
            </w:r>
          </w:p>
        </w:tc>
        <w:tc>
          <w:tcPr>
            <w:tcW w:w="932" w:type="pct"/>
            <w:shd w:val="clear" w:color="auto" w:fill="D9D9D9" w:themeFill="background1" w:themeFillShade="D9"/>
            <w:vAlign w:val="center"/>
          </w:tcPr>
          <w:p w14:paraId="70A15B55" w14:textId="77777777" w:rsidR="009A6D81" w:rsidRPr="006859C4" w:rsidRDefault="009A6D81" w:rsidP="007F3A4D">
            <w:pPr>
              <w:autoSpaceDE w:val="0"/>
              <w:autoSpaceDN w:val="0"/>
              <w:adjustRightInd w:val="0"/>
              <w:spacing w:after="0" w:line="240" w:lineRule="auto"/>
              <w:ind w:left="62" w:right="62"/>
              <w:jc w:val="center"/>
              <w:rPr>
                <w:rFonts w:cs="Times New Roman"/>
                <w:sz w:val="20"/>
                <w:szCs w:val="20"/>
              </w:rPr>
            </w:pPr>
            <w:r w:rsidRPr="006859C4">
              <w:rPr>
                <w:rFonts w:cs="Times New Roman"/>
                <w:sz w:val="20"/>
                <w:szCs w:val="20"/>
              </w:rPr>
              <w:t>69</w:t>
            </w:r>
          </w:p>
        </w:tc>
        <w:tc>
          <w:tcPr>
            <w:tcW w:w="1184" w:type="pct"/>
            <w:shd w:val="clear" w:color="auto" w:fill="D9D9D9" w:themeFill="background1" w:themeFillShade="D9"/>
            <w:vAlign w:val="center"/>
          </w:tcPr>
          <w:p w14:paraId="7939C170" w14:textId="77777777" w:rsidR="009A6D81" w:rsidRPr="006859C4" w:rsidRDefault="009A6D81" w:rsidP="007F3A4D">
            <w:pPr>
              <w:autoSpaceDE w:val="0"/>
              <w:autoSpaceDN w:val="0"/>
              <w:adjustRightInd w:val="0"/>
              <w:spacing w:after="0" w:line="240" w:lineRule="auto"/>
              <w:ind w:left="62" w:right="62"/>
              <w:jc w:val="center"/>
              <w:rPr>
                <w:rFonts w:cs="Times New Roman"/>
                <w:sz w:val="20"/>
                <w:szCs w:val="20"/>
              </w:rPr>
            </w:pPr>
            <w:r w:rsidRPr="006859C4">
              <w:rPr>
                <w:rFonts w:cs="Times New Roman"/>
                <w:sz w:val="20"/>
                <w:szCs w:val="20"/>
              </w:rPr>
              <w:t>-1.0345425</w:t>
            </w:r>
          </w:p>
        </w:tc>
        <w:tc>
          <w:tcPr>
            <w:tcW w:w="932" w:type="pct"/>
            <w:shd w:val="clear" w:color="auto" w:fill="D9D9D9" w:themeFill="background1" w:themeFillShade="D9"/>
            <w:vAlign w:val="center"/>
          </w:tcPr>
          <w:p w14:paraId="37BEE5BE" w14:textId="77777777" w:rsidR="009A6D81" w:rsidRPr="006859C4" w:rsidRDefault="009A6D81" w:rsidP="007F3A4D">
            <w:pPr>
              <w:autoSpaceDE w:val="0"/>
              <w:autoSpaceDN w:val="0"/>
              <w:adjustRightInd w:val="0"/>
              <w:spacing w:after="0" w:line="240" w:lineRule="auto"/>
              <w:ind w:left="62" w:right="62"/>
              <w:jc w:val="center"/>
              <w:rPr>
                <w:rFonts w:cs="Times New Roman"/>
                <w:sz w:val="20"/>
                <w:szCs w:val="20"/>
              </w:rPr>
            </w:pPr>
            <w:r w:rsidRPr="006859C4">
              <w:rPr>
                <w:rFonts w:cs="Times New Roman"/>
                <w:sz w:val="20"/>
                <w:szCs w:val="20"/>
              </w:rPr>
              <w:t>-2.36979</w:t>
            </w:r>
          </w:p>
        </w:tc>
        <w:tc>
          <w:tcPr>
            <w:tcW w:w="1018" w:type="pct"/>
            <w:shd w:val="clear" w:color="auto" w:fill="D9D9D9" w:themeFill="background1" w:themeFillShade="D9"/>
            <w:vAlign w:val="center"/>
          </w:tcPr>
          <w:p w14:paraId="31806DD6" w14:textId="77777777" w:rsidR="009A6D81" w:rsidRPr="006859C4" w:rsidRDefault="009A6D81" w:rsidP="007F3A4D">
            <w:pPr>
              <w:autoSpaceDE w:val="0"/>
              <w:autoSpaceDN w:val="0"/>
              <w:adjustRightInd w:val="0"/>
              <w:spacing w:after="0" w:line="240" w:lineRule="auto"/>
              <w:ind w:left="62" w:right="62"/>
              <w:jc w:val="center"/>
              <w:rPr>
                <w:rFonts w:cs="Times New Roman"/>
                <w:sz w:val="20"/>
                <w:szCs w:val="20"/>
              </w:rPr>
            </w:pPr>
            <w:r w:rsidRPr="006859C4">
              <w:rPr>
                <w:rFonts w:cs="Times New Roman"/>
                <w:sz w:val="20"/>
                <w:szCs w:val="20"/>
              </w:rPr>
              <w:t>-.54126</w:t>
            </w:r>
          </w:p>
        </w:tc>
      </w:tr>
      <w:tr w:rsidR="007762DA" w:rsidRPr="006859C4" w14:paraId="1FF20409" w14:textId="77777777" w:rsidTr="007F42F3">
        <w:trPr>
          <w:cantSplit/>
          <w:trHeight w:val="425"/>
        </w:trPr>
        <w:tc>
          <w:tcPr>
            <w:tcW w:w="934" w:type="pct"/>
            <w:shd w:val="clear" w:color="auto" w:fill="FFFFFF"/>
            <w:vAlign w:val="center"/>
          </w:tcPr>
          <w:p w14:paraId="231BA28A" w14:textId="77777777" w:rsidR="009A6D81" w:rsidRPr="006859C4" w:rsidRDefault="009A6D81" w:rsidP="007F3A4D">
            <w:pPr>
              <w:autoSpaceDE w:val="0"/>
              <w:autoSpaceDN w:val="0"/>
              <w:adjustRightInd w:val="0"/>
              <w:spacing w:after="0" w:line="240" w:lineRule="auto"/>
              <w:ind w:left="62" w:right="62"/>
              <w:jc w:val="center"/>
              <w:rPr>
                <w:rFonts w:cs="Times New Roman"/>
                <w:sz w:val="20"/>
                <w:szCs w:val="20"/>
              </w:rPr>
            </w:pPr>
            <w:r w:rsidRPr="006859C4">
              <w:rPr>
                <w:rFonts w:cs="Times New Roman"/>
                <w:sz w:val="20"/>
                <w:szCs w:val="20"/>
              </w:rPr>
              <w:t>Média</w:t>
            </w:r>
          </w:p>
        </w:tc>
        <w:tc>
          <w:tcPr>
            <w:tcW w:w="932" w:type="pct"/>
            <w:shd w:val="clear" w:color="auto" w:fill="FFFFFF"/>
            <w:vAlign w:val="center"/>
          </w:tcPr>
          <w:p w14:paraId="76375B4D" w14:textId="77777777" w:rsidR="009A6D81" w:rsidRPr="006859C4" w:rsidRDefault="009A6D81" w:rsidP="007F3A4D">
            <w:pPr>
              <w:autoSpaceDE w:val="0"/>
              <w:autoSpaceDN w:val="0"/>
              <w:adjustRightInd w:val="0"/>
              <w:spacing w:after="0" w:line="240" w:lineRule="auto"/>
              <w:ind w:left="62" w:right="62"/>
              <w:jc w:val="center"/>
              <w:rPr>
                <w:rFonts w:cs="Times New Roman"/>
                <w:sz w:val="20"/>
                <w:szCs w:val="20"/>
              </w:rPr>
            </w:pPr>
            <w:r w:rsidRPr="006859C4">
              <w:rPr>
                <w:rFonts w:cs="Times New Roman"/>
                <w:sz w:val="20"/>
                <w:szCs w:val="20"/>
              </w:rPr>
              <w:t>65</w:t>
            </w:r>
          </w:p>
        </w:tc>
        <w:tc>
          <w:tcPr>
            <w:tcW w:w="1184" w:type="pct"/>
            <w:shd w:val="clear" w:color="auto" w:fill="FFFFFF"/>
            <w:vAlign w:val="center"/>
          </w:tcPr>
          <w:p w14:paraId="44B68AA4" w14:textId="77777777" w:rsidR="009A6D81" w:rsidRPr="006859C4" w:rsidRDefault="009A6D81" w:rsidP="007F3A4D">
            <w:pPr>
              <w:autoSpaceDE w:val="0"/>
              <w:autoSpaceDN w:val="0"/>
              <w:adjustRightInd w:val="0"/>
              <w:spacing w:after="0" w:line="240" w:lineRule="auto"/>
              <w:ind w:left="62" w:right="62"/>
              <w:jc w:val="center"/>
              <w:rPr>
                <w:rFonts w:cs="Times New Roman"/>
                <w:sz w:val="20"/>
                <w:szCs w:val="20"/>
              </w:rPr>
            </w:pPr>
            <w:r w:rsidRPr="006859C4">
              <w:rPr>
                <w:rFonts w:cs="Times New Roman"/>
                <w:sz w:val="20"/>
                <w:szCs w:val="20"/>
              </w:rPr>
              <w:t>-.0932058</w:t>
            </w:r>
          </w:p>
        </w:tc>
        <w:tc>
          <w:tcPr>
            <w:tcW w:w="932" w:type="pct"/>
            <w:shd w:val="clear" w:color="auto" w:fill="FFFFFF"/>
            <w:vAlign w:val="center"/>
          </w:tcPr>
          <w:p w14:paraId="29F17E2F" w14:textId="77777777" w:rsidR="009A6D81" w:rsidRPr="006859C4" w:rsidRDefault="009A6D81" w:rsidP="007F3A4D">
            <w:pPr>
              <w:autoSpaceDE w:val="0"/>
              <w:autoSpaceDN w:val="0"/>
              <w:adjustRightInd w:val="0"/>
              <w:spacing w:after="0" w:line="240" w:lineRule="auto"/>
              <w:ind w:left="62" w:right="62"/>
              <w:jc w:val="center"/>
              <w:rPr>
                <w:rFonts w:cs="Times New Roman"/>
                <w:sz w:val="20"/>
                <w:szCs w:val="20"/>
              </w:rPr>
            </w:pPr>
            <w:r w:rsidRPr="006859C4">
              <w:rPr>
                <w:rFonts w:cs="Times New Roman"/>
                <w:sz w:val="20"/>
                <w:szCs w:val="20"/>
              </w:rPr>
              <w:t>-.50283</w:t>
            </w:r>
          </w:p>
        </w:tc>
        <w:tc>
          <w:tcPr>
            <w:tcW w:w="1018" w:type="pct"/>
            <w:shd w:val="clear" w:color="auto" w:fill="FFFFFF"/>
            <w:vAlign w:val="center"/>
          </w:tcPr>
          <w:p w14:paraId="3082AB4A" w14:textId="77777777" w:rsidR="009A6D81" w:rsidRPr="006859C4" w:rsidRDefault="009A6D81" w:rsidP="007F3A4D">
            <w:pPr>
              <w:autoSpaceDE w:val="0"/>
              <w:autoSpaceDN w:val="0"/>
              <w:adjustRightInd w:val="0"/>
              <w:spacing w:after="0" w:line="240" w:lineRule="auto"/>
              <w:ind w:left="62" w:right="62"/>
              <w:jc w:val="center"/>
              <w:rPr>
                <w:rFonts w:cs="Times New Roman"/>
                <w:sz w:val="20"/>
                <w:szCs w:val="20"/>
              </w:rPr>
            </w:pPr>
            <w:r w:rsidRPr="006859C4">
              <w:rPr>
                <w:rFonts w:cs="Times New Roman"/>
                <w:sz w:val="20"/>
                <w:szCs w:val="20"/>
              </w:rPr>
              <w:t>.38561</w:t>
            </w:r>
          </w:p>
        </w:tc>
      </w:tr>
      <w:tr w:rsidR="007762DA" w:rsidRPr="006859C4" w14:paraId="0DB4C938" w14:textId="77777777" w:rsidTr="007F42F3">
        <w:trPr>
          <w:cantSplit/>
          <w:trHeight w:val="425"/>
        </w:trPr>
        <w:tc>
          <w:tcPr>
            <w:tcW w:w="934" w:type="pct"/>
            <w:shd w:val="clear" w:color="auto" w:fill="D9D9D9" w:themeFill="background1" w:themeFillShade="D9"/>
            <w:vAlign w:val="center"/>
          </w:tcPr>
          <w:p w14:paraId="2291920E" w14:textId="77777777" w:rsidR="009A6D81" w:rsidRPr="006859C4" w:rsidRDefault="009A6D81" w:rsidP="007F3A4D">
            <w:pPr>
              <w:autoSpaceDE w:val="0"/>
              <w:autoSpaceDN w:val="0"/>
              <w:adjustRightInd w:val="0"/>
              <w:spacing w:after="0" w:line="240" w:lineRule="auto"/>
              <w:ind w:left="62" w:right="62"/>
              <w:jc w:val="center"/>
              <w:rPr>
                <w:rFonts w:cs="Times New Roman"/>
                <w:sz w:val="20"/>
                <w:szCs w:val="20"/>
              </w:rPr>
            </w:pPr>
            <w:r w:rsidRPr="006859C4">
              <w:rPr>
                <w:rFonts w:cs="Times New Roman"/>
                <w:sz w:val="20"/>
                <w:szCs w:val="20"/>
              </w:rPr>
              <w:t>Boa</w:t>
            </w:r>
          </w:p>
        </w:tc>
        <w:tc>
          <w:tcPr>
            <w:tcW w:w="932" w:type="pct"/>
            <w:shd w:val="clear" w:color="auto" w:fill="D9D9D9" w:themeFill="background1" w:themeFillShade="D9"/>
            <w:vAlign w:val="center"/>
          </w:tcPr>
          <w:p w14:paraId="459CF32F" w14:textId="77777777" w:rsidR="009A6D81" w:rsidRPr="006859C4" w:rsidRDefault="009A6D81" w:rsidP="007F3A4D">
            <w:pPr>
              <w:autoSpaceDE w:val="0"/>
              <w:autoSpaceDN w:val="0"/>
              <w:adjustRightInd w:val="0"/>
              <w:spacing w:after="0" w:line="240" w:lineRule="auto"/>
              <w:ind w:left="62" w:right="62"/>
              <w:jc w:val="center"/>
              <w:rPr>
                <w:rFonts w:cs="Times New Roman"/>
                <w:sz w:val="20"/>
                <w:szCs w:val="20"/>
              </w:rPr>
            </w:pPr>
            <w:r w:rsidRPr="006859C4">
              <w:rPr>
                <w:rFonts w:cs="Times New Roman"/>
                <w:sz w:val="20"/>
                <w:szCs w:val="20"/>
              </w:rPr>
              <w:t>32</w:t>
            </w:r>
          </w:p>
        </w:tc>
        <w:tc>
          <w:tcPr>
            <w:tcW w:w="1184" w:type="pct"/>
            <w:shd w:val="clear" w:color="auto" w:fill="D9D9D9" w:themeFill="background1" w:themeFillShade="D9"/>
            <w:vAlign w:val="center"/>
          </w:tcPr>
          <w:p w14:paraId="312A3295" w14:textId="77777777" w:rsidR="009A6D81" w:rsidRPr="006859C4" w:rsidRDefault="009A6D81" w:rsidP="007F3A4D">
            <w:pPr>
              <w:autoSpaceDE w:val="0"/>
              <w:autoSpaceDN w:val="0"/>
              <w:adjustRightInd w:val="0"/>
              <w:spacing w:after="0" w:line="240" w:lineRule="auto"/>
              <w:ind w:left="62" w:right="62"/>
              <w:jc w:val="center"/>
              <w:rPr>
                <w:rFonts w:cs="Times New Roman"/>
                <w:sz w:val="20"/>
                <w:szCs w:val="20"/>
              </w:rPr>
            </w:pPr>
            <w:r w:rsidRPr="006859C4">
              <w:rPr>
                <w:rFonts w:cs="Times New Roman"/>
                <w:sz w:val="20"/>
                <w:szCs w:val="20"/>
              </w:rPr>
              <w:t>.7683134</w:t>
            </w:r>
          </w:p>
        </w:tc>
        <w:tc>
          <w:tcPr>
            <w:tcW w:w="932" w:type="pct"/>
            <w:shd w:val="clear" w:color="auto" w:fill="D9D9D9" w:themeFill="background1" w:themeFillShade="D9"/>
            <w:vAlign w:val="center"/>
          </w:tcPr>
          <w:p w14:paraId="3AE3562C" w14:textId="77777777" w:rsidR="009A6D81" w:rsidRPr="006859C4" w:rsidRDefault="009A6D81" w:rsidP="007F3A4D">
            <w:pPr>
              <w:autoSpaceDE w:val="0"/>
              <w:autoSpaceDN w:val="0"/>
              <w:adjustRightInd w:val="0"/>
              <w:spacing w:after="0" w:line="240" w:lineRule="auto"/>
              <w:ind w:left="62" w:right="62"/>
              <w:jc w:val="center"/>
              <w:rPr>
                <w:rFonts w:cs="Times New Roman"/>
                <w:sz w:val="20"/>
                <w:szCs w:val="20"/>
              </w:rPr>
            </w:pPr>
            <w:r w:rsidRPr="006859C4">
              <w:rPr>
                <w:rFonts w:cs="Times New Roman"/>
                <w:sz w:val="20"/>
                <w:szCs w:val="20"/>
              </w:rPr>
              <w:t>.45463</w:t>
            </w:r>
          </w:p>
        </w:tc>
        <w:tc>
          <w:tcPr>
            <w:tcW w:w="1018" w:type="pct"/>
            <w:shd w:val="clear" w:color="auto" w:fill="D9D9D9" w:themeFill="background1" w:themeFillShade="D9"/>
            <w:vAlign w:val="center"/>
          </w:tcPr>
          <w:p w14:paraId="3E6D99DF" w14:textId="77777777" w:rsidR="009A6D81" w:rsidRPr="006859C4" w:rsidRDefault="009A6D81" w:rsidP="007F3A4D">
            <w:pPr>
              <w:autoSpaceDE w:val="0"/>
              <w:autoSpaceDN w:val="0"/>
              <w:adjustRightInd w:val="0"/>
              <w:spacing w:after="0" w:line="240" w:lineRule="auto"/>
              <w:ind w:left="62" w:right="62"/>
              <w:jc w:val="center"/>
              <w:rPr>
                <w:rFonts w:cs="Times New Roman"/>
                <w:sz w:val="20"/>
                <w:szCs w:val="20"/>
              </w:rPr>
            </w:pPr>
            <w:r w:rsidRPr="006859C4">
              <w:rPr>
                <w:rFonts w:cs="Times New Roman"/>
                <w:sz w:val="20"/>
                <w:szCs w:val="20"/>
              </w:rPr>
              <w:t>1.08288</w:t>
            </w:r>
          </w:p>
        </w:tc>
      </w:tr>
      <w:tr w:rsidR="007762DA" w:rsidRPr="006859C4" w14:paraId="210D1C86" w14:textId="77777777" w:rsidTr="007F42F3">
        <w:trPr>
          <w:cantSplit/>
          <w:trHeight w:val="425"/>
        </w:trPr>
        <w:tc>
          <w:tcPr>
            <w:tcW w:w="934" w:type="pct"/>
            <w:shd w:val="clear" w:color="auto" w:fill="FFFFFF"/>
            <w:vAlign w:val="center"/>
          </w:tcPr>
          <w:p w14:paraId="6B982E93" w14:textId="77777777" w:rsidR="009A6D81" w:rsidRPr="006859C4" w:rsidRDefault="009A6D81" w:rsidP="007F3A4D">
            <w:pPr>
              <w:autoSpaceDE w:val="0"/>
              <w:autoSpaceDN w:val="0"/>
              <w:adjustRightInd w:val="0"/>
              <w:spacing w:after="0" w:line="240" w:lineRule="auto"/>
              <w:ind w:left="62" w:right="62"/>
              <w:jc w:val="center"/>
              <w:rPr>
                <w:rFonts w:cs="Times New Roman"/>
                <w:sz w:val="20"/>
                <w:szCs w:val="20"/>
              </w:rPr>
            </w:pPr>
            <w:r w:rsidRPr="006859C4">
              <w:rPr>
                <w:rFonts w:cs="Times New Roman"/>
                <w:sz w:val="20"/>
                <w:szCs w:val="20"/>
              </w:rPr>
              <w:t>Elevad</w:t>
            </w:r>
            <w:r w:rsidR="00EB2024" w:rsidRPr="006859C4">
              <w:rPr>
                <w:rFonts w:cs="Times New Roman"/>
                <w:sz w:val="20"/>
                <w:szCs w:val="20"/>
              </w:rPr>
              <w:t>a</w:t>
            </w:r>
          </w:p>
        </w:tc>
        <w:tc>
          <w:tcPr>
            <w:tcW w:w="932" w:type="pct"/>
            <w:shd w:val="clear" w:color="auto" w:fill="FFFFFF"/>
            <w:vAlign w:val="center"/>
          </w:tcPr>
          <w:p w14:paraId="483FB74F" w14:textId="77777777" w:rsidR="009A6D81" w:rsidRPr="006859C4" w:rsidRDefault="009A6D81" w:rsidP="007F3A4D">
            <w:pPr>
              <w:autoSpaceDE w:val="0"/>
              <w:autoSpaceDN w:val="0"/>
              <w:adjustRightInd w:val="0"/>
              <w:spacing w:after="0" w:line="240" w:lineRule="auto"/>
              <w:ind w:left="62" w:right="62"/>
              <w:jc w:val="center"/>
              <w:rPr>
                <w:rFonts w:cs="Times New Roman"/>
                <w:sz w:val="20"/>
                <w:szCs w:val="20"/>
              </w:rPr>
            </w:pPr>
            <w:r w:rsidRPr="006859C4">
              <w:rPr>
                <w:rFonts w:cs="Times New Roman"/>
                <w:sz w:val="20"/>
                <w:szCs w:val="20"/>
              </w:rPr>
              <w:t>33</w:t>
            </w:r>
          </w:p>
        </w:tc>
        <w:tc>
          <w:tcPr>
            <w:tcW w:w="1184" w:type="pct"/>
            <w:shd w:val="clear" w:color="auto" w:fill="FFFFFF"/>
            <w:vAlign w:val="center"/>
          </w:tcPr>
          <w:p w14:paraId="4F683FEB" w14:textId="77777777" w:rsidR="009A6D81" w:rsidRPr="006859C4" w:rsidRDefault="009A6D81" w:rsidP="007F3A4D">
            <w:pPr>
              <w:autoSpaceDE w:val="0"/>
              <w:autoSpaceDN w:val="0"/>
              <w:adjustRightInd w:val="0"/>
              <w:spacing w:after="0" w:line="240" w:lineRule="auto"/>
              <w:ind w:left="62" w:right="62"/>
              <w:jc w:val="center"/>
              <w:rPr>
                <w:rFonts w:cs="Times New Roman"/>
                <w:sz w:val="20"/>
                <w:szCs w:val="20"/>
              </w:rPr>
            </w:pPr>
            <w:r w:rsidRPr="006859C4">
              <w:rPr>
                <w:rFonts w:cs="Times New Roman"/>
                <w:sz w:val="20"/>
                <w:szCs w:val="20"/>
              </w:rPr>
              <w:t>1.6016904</w:t>
            </w:r>
          </w:p>
        </w:tc>
        <w:tc>
          <w:tcPr>
            <w:tcW w:w="932" w:type="pct"/>
            <w:shd w:val="clear" w:color="auto" w:fill="FFFFFF"/>
            <w:vAlign w:val="center"/>
          </w:tcPr>
          <w:p w14:paraId="6D68FBA0" w14:textId="77777777" w:rsidR="009A6D81" w:rsidRPr="006859C4" w:rsidRDefault="009A6D81" w:rsidP="007F3A4D">
            <w:pPr>
              <w:autoSpaceDE w:val="0"/>
              <w:autoSpaceDN w:val="0"/>
              <w:adjustRightInd w:val="0"/>
              <w:spacing w:after="0" w:line="240" w:lineRule="auto"/>
              <w:ind w:left="62" w:right="62"/>
              <w:jc w:val="center"/>
              <w:rPr>
                <w:rFonts w:cs="Times New Roman"/>
                <w:sz w:val="20"/>
                <w:szCs w:val="20"/>
              </w:rPr>
            </w:pPr>
            <w:r w:rsidRPr="006859C4">
              <w:rPr>
                <w:rFonts w:cs="Times New Roman"/>
                <w:sz w:val="20"/>
                <w:szCs w:val="20"/>
              </w:rPr>
              <w:t>1.12786</w:t>
            </w:r>
          </w:p>
        </w:tc>
        <w:tc>
          <w:tcPr>
            <w:tcW w:w="1018" w:type="pct"/>
            <w:shd w:val="clear" w:color="auto" w:fill="FFFFFF"/>
            <w:vAlign w:val="center"/>
          </w:tcPr>
          <w:p w14:paraId="6F8A207C" w14:textId="77777777" w:rsidR="009A6D81" w:rsidRPr="006859C4" w:rsidRDefault="009A6D81" w:rsidP="007F3A4D">
            <w:pPr>
              <w:autoSpaceDE w:val="0"/>
              <w:autoSpaceDN w:val="0"/>
              <w:adjustRightInd w:val="0"/>
              <w:spacing w:after="0" w:line="240" w:lineRule="auto"/>
              <w:ind w:left="62" w:right="62"/>
              <w:jc w:val="center"/>
              <w:rPr>
                <w:rFonts w:cs="Times New Roman"/>
                <w:sz w:val="20"/>
                <w:szCs w:val="20"/>
              </w:rPr>
            </w:pPr>
            <w:r w:rsidRPr="006859C4">
              <w:rPr>
                <w:rFonts w:cs="Times New Roman"/>
                <w:sz w:val="20"/>
                <w:szCs w:val="20"/>
              </w:rPr>
              <w:t>2.06125</w:t>
            </w:r>
          </w:p>
        </w:tc>
      </w:tr>
      <w:tr w:rsidR="007762DA" w:rsidRPr="006859C4" w14:paraId="6B47CB6E" w14:textId="77777777" w:rsidTr="007F42F3">
        <w:trPr>
          <w:cantSplit/>
          <w:trHeight w:val="425"/>
        </w:trPr>
        <w:tc>
          <w:tcPr>
            <w:tcW w:w="934" w:type="pct"/>
            <w:tcBorders>
              <w:bottom w:val="single" w:sz="4" w:space="0" w:color="auto"/>
            </w:tcBorders>
            <w:shd w:val="clear" w:color="auto" w:fill="D9D9D9" w:themeFill="background1" w:themeFillShade="D9"/>
            <w:vAlign w:val="center"/>
          </w:tcPr>
          <w:p w14:paraId="0F0C14AD" w14:textId="77777777" w:rsidR="009A6D81" w:rsidRPr="006859C4" w:rsidRDefault="009A6D81" w:rsidP="007F3A4D">
            <w:pPr>
              <w:autoSpaceDE w:val="0"/>
              <w:autoSpaceDN w:val="0"/>
              <w:adjustRightInd w:val="0"/>
              <w:spacing w:after="0" w:line="240" w:lineRule="auto"/>
              <w:ind w:left="62" w:right="62"/>
              <w:jc w:val="center"/>
              <w:rPr>
                <w:rFonts w:cs="Times New Roman"/>
                <w:sz w:val="20"/>
                <w:szCs w:val="20"/>
              </w:rPr>
            </w:pPr>
            <w:r w:rsidRPr="006859C4">
              <w:rPr>
                <w:rFonts w:cs="Times New Roman"/>
                <w:sz w:val="20"/>
                <w:szCs w:val="20"/>
              </w:rPr>
              <w:t>Total</w:t>
            </w:r>
          </w:p>
        </w:tc>
        <w:tc>
          <w:tcPr>
            <w:tcW w:w="932" w:type="pct"/>
            <w:tcBorders>
              <w:bottom w:val="single" w:sz="4" w:space="0" w:color="auto"/>
            </w:tcBorders>
            <w:shd w:val="clear" w:color="auto" w:fill="D9D9D9" w:themeFill="background1" w:themeFillShade="D9"/>
            <w:vAlign w:val="center"/>
          </w:tcPr>
          <w:p w14:paraId="5D81FC13" w14:textId="77777777" w:rsidR="009A6D81" w:rsidRPr="006859C4" w:rsidRDefault="009A6D81" w:rsidP="007F3A4D">
            <w:pPr>
              <w:autoSpaceDE w:val="0"/>
              <w:autoSpaceDN w:val="0"/>
              <w:adjustRightInd w:val="0"/>
              <w:spacing w:after="0" w:line="240" w:lineRule="auto"/>
              <w:ind w:left="62" w:right="62"/>
              <w:jc w:val="center"/>
              <w:rPr>
                <w:rFonts w:cs="Times New Roman"/>
                <w:sz w:val="20"/>
                <w:szCs w:val="20"/>
              </w:rPr>
            </w:pPr>
            <w:r w:rsidRPr="006859C4">
              <w:rPr>
                <w:rFonts w:cs="Times New Roman"/>
                <w:sz w:val="20"/>
                <w:szCs w:val="20"/>
              </w:rPr>
              <w:t>199</w:t>
            </w:r>
          </w:p>
        </w:tc>
        <w:tc>
          <w:tcPr>
            <w:tcW w:w="1184" w:type="pct"/>
            <w:tcBorders>
              <w:bottom w:val="single" w:sz="4" w:space="0" w:color="auto"/>
            </w:tcBorders>
            <w:shd w:val="clear" w:color="auto" w:fill="D9D9D9" w:themeFill="background1" w:themeFillShade="D9"/>
            <w:vAlign w:val="center"/>
          </w:tcPr>
          <w:p w14:paraId="5EB04CD4" w14:textId="77777777" w:rsidR="009A6D81" w:rsidRPr="006859C4" w:rsidRDefault="009A6D81" w:rsidP="007F3A4D">
            <w:pPr>
              <w:autoSpaceDE w:val="0"/>
              <w:autoSpaceDN w:val="0"/>
              <w:adjustRightInd w:val="0"/>
              <w:spacing w:after="0" w:line="240" w:lineRule="auto"/>
              <w:ind w:left="62" w:right="62"/>
              <w:jc w:val="center"/>
              <w:rPr>
                <w:rFonts w:cs="Times New Roman"/>
                <w:sz w:val="20"/>
                <w:szCs w:val="20"/>
              </w:rPr>
            </w:pPr>
            <w:r w:rsidRPr="006859C4">
              <w:rPr>
                <w:rFonts w:cs="Times New Roman"/>
                <w:sz w:val="20"/>
                <w:szCs w:val="20"/>
              </w:rPr>
              <w:t>.0000000</w:t>
            </w:r>
          </w:p>
        </w:tc>
        <w:tc>
          <w:tcPr>
            <w:tcW w:w="932" w:type="pct"/>
            <w:tcBorders>
              <w:bottom w:val="single" w:sz="4" w:space="0" w:color="auto"/>
            </w:tcBorders>
            <w:shd w:val="clear" w:color="auto" w:fill="D9D9D9" w:themeFill="background1" w:themeFillShade="D9"/>
            <w:vAlign w:val="center"/>
          </w:tcPr>
          <w:p w14:paraId="2C803862" w14:textId="77777777" w:rsidR="009A6D81" w:rsidRPr="006859C4" w:rsidRDefault="009A6D81" w:rsidP="007F3A4D">
            <w:pPr>
              <w:autoSpaceDE w:val="0"/>
              <w:autoSpaceDN w:val="0"/>
              <w:adjustRightInd w:val="0"/>
              <w:spacing w:after="0" w:line="240" w:lineRule="auto"/>
              <w:ind w:left="62" w:right="62"/>
              <w:jc w:val="center"/>
              <w:rPr>
                <w:rFonts w:cs="Times New Roman"/>
                <w:sz w:val="20"/>
                <w:szCs w:val="20"/>
              </w:rPr>
            </w:pPr>
            <w:r w:rsidRPr="006859C4">
              <w:rPr>
                <w:rFonts w:cs="Times New Roman"/>
                <w:sz w:val="20"/>
                <w:szCs w:val="20"/>
              </w:rPr>
              <w:t>-2.36979</w:t>
            </w:r>
          </w:p>
        </w:tc>
        <w:tc>
          <w:tcPr>
            <w:tcW w:w="1018" w:type="pct"/>
            <w:tcBorders>
              <w:bottom w:val="single" w:sz="4" w:space="0" w:color="auto"/>
            </w:tcBorders>
            <w:shd w:val="clear" w:color="auto" w:fill="D9D9D9" w:themeFill="background1" w:themeFillShade="D9"/>
            <w:vAlign w:val="center"/>
          </w:tcPr>
          <w:p w14:paraId="4DFFD97F" w14:textId="77777777" w:rsidR="009A6D81" w:rsidRPr="006859C4" w:rsidRDefault="009A6D81" w:rsidP="007F3A4D">
            <w:pPr>
              <w:autoSpaceDE w:val="0"/>
              <w:autoSpaceDN w:val="0"/>
              <w:adjustRightInd w:val="0"/>
              <w:spacing w:after="0" w:line="240" w:lineRule="auto"/>
              <w:ind w:left="62" w:right="62"/>
              <w:jc w:val="center"/>
              <w:rPr>
                <w:rFonts w:cs="Times New Roman"/>
                <w:sz w:val="20"/>
                <w:szCs w:val="20"/>
              </w:rPr>
            </w:pPr>
            <w:r w:rsidRPr="006859C4">
              <w:rPr>
                <w:rFonts w:cs="Times New Roman"/>
                <w:sz w:val="20"/>
                <w:szCs w:val="20"/>
              </w:rPr>
              <w:t>2.06125</w:t>
            </w:r>
          </w:p>
        </w:tc>
      </w:tr>
      <w:tr w:rsidR="007F3A4D" w:rsidRPr="006859C4" w14:paraId="1541A449" w14:textId="77777777" w:rsidTr="007F42F3">
        <w:trPr>
          <w:cantSplit/>
          <w:trHeight w:val="425"/>
        </w:trPr>
        <w:tc>
          <w:tcPr>
            <w:tcW w:w="5000" w:type="pct"/>
            <w:gridSpan w:val="5"/>
            <w:tcBorders>
              <w:bottom w:val="nil"/>
            </w:tcBorders>
            <w:shd w:val="clear" w:color="auto" w:fill="FFFFFF"/>
            <w:vAlign w:val="center"/>
          </w:tcPr>
          <w:p w14:paraId="4314EFD5" w14:textId="414FAB64" w:rsidR="007F3A4D" w:rsidRPr="006859C4" w:rsidRDefault="007F3A4D" w:rsidP="000A36EE">
            <w:pPr>
              <w:autoSpaceDE w:val="0"/>
              <w:autoSpaceDN w:val="0"/>
              <w:adjustRightInd w:val="0"/>
              <w:spacing w:after="0" w:line="240" w:lineRule="auto"/>
              <w:ind w:left="284" w:right="62"/>
              <w:jc w:val="left"/>
              <w:rPr>
                <w:rFonts w:cs="Times New Roman"/>
                <w:b/>
                <w:sz w:val="20"/>
                <w:szCs w:val="20"/>
              </w:rPr>
            </w:pPr>
            <w:r w:rsidRPr="006859C4">
              <w:rPr>
                <w:rFonts w:cs="Times New Roman"/>
                <w:b/>
                <w:sz w:val="20"/>
                <w:szCs w:val="20"/>
              </w:rPr>
              <w:t>IDH 2014</w:t>
            </w:r>
          </w:p>
        </w:tc>
      </w:tr>
      <w:tr w:rsidR="007F3A4D" w:rsidRPr="006859C4" w14:paraId="1653A87A" w14:textId="77777777" w:rsidTr="007F42F3">
        <w:trPr>
          <w:cantSplit/>
          <w:trHeight w:val="425"/>
        </w:trPr>
        <w:tc>
          <w:tcPr>
            <w:tcW w:w="934" w:type="pct"/>
            <w:tcBorders>
              <w:top w:val="nil"/>
            </w:tcBorders>
            <w:shd w:val="clear" w:color="auto" w:fill="FFFFFF"/>
            <w:vAlign w:val="center"/>
          </w:tcPr>
          <w:p w14:paraId="12483932" w14:textId="7EA3B692" w:rsidR="007F3A4D" w:rsidRPr="006859C4" w:rsidRDefault="007F3A4D" w:rsidP="007F3A4D">
            <w:pPr>
              <w:autoSpaceDE w:val="0"/>
              <w:autoSpaceDN w:val="0"/>
              <w:adjustRightInd w:val="0"/>
              <w:spacing w:after="0" w:line="240" w:lineRule="auto"/>
              <w:ind w:left="62" w:right="62"/>
              <w:jc w:val="center"/>
              <w:rPr>
                <w:rFonts w:cs="Times New Roman"/>
                <w:b/>
                <w:sz w:val="20"/>
                <w:szCs w:val="20"/>
              </w:rPr>
            </w:pPr>
            <w:r w:rsidRPr="006859C4">
              <w:rPr>
                <w:rFonts w:cs="Times New Roman"/>
                <w:b/>
                <w:sz w:val="20"/>
                <w:szCs w:val="20"/>
              </w:rPr>
              <w:t>Governança</w:t>
            </w:r>
          </w:p>
        </w:tc>
        <w:tc>
          <w:tcPr>
            <w:tcW w:w="932" w:type="pct"/>
            <w:tcBorders>
              <w:top w:val="nil"/>
            </w:tcBorders>
            <w:shd w:val="clear" w:color="auto" w:fill="FFFFFF"/>
            <w:vAlign w:val="center"/>
          </w:tcPr>
          <w:p w14:paraId="77C7013C" w14:textId="77777777" w:rsidR="007F3A4D" w:rsidRPr="006859C4" w:rsidRDefault="007F3A4D" w:rsidP="007F3A4D">
            <w:pPr>
              <w:autoSpaceDE w:val="0"/>
              <w:autoSpaceDN w:val="0"/>
              <w:adjustRightInd w:val="0"/>
              <w:spacing w:after="0" w:line="240" w:lineRule="auto"/>
              <w:ind w:left="62" w:right="62"/>
              <w:jc w:val="center"/>
              <w:rPr>
                <w:rFonts w:cs="Times New Roman"/>
                <w:b/>
                <w:sz w:val="20"/>
                <w:szCs w:val="20"/>
              </w:rPr>
            </w:pPr>
            <w:r w:rsidRPr="006859C4">
              <w:rPr>
                <w:rFonts w:cs="Times New Roman"/>
                <w:b/>
                <w:sz w:val="20"/>
                <w:szCs w:val="20"/>
              </w:rPr>
              <w:t>N</w:t>
            </w:r>
          </w:p>
        </w:tc>
        <w:tc>
          <w:tcPr>
            <w:tcW w:w="1184" w:type="pct"/>
            <w:tcBorders>
              <w:top w:val="nil"/>
            </w:tcBorders>
            <w:shd w:val="clear" w:color="auto" w:fill="FFFFFF"/>
            <w:vAlign w:val="center"/>
          </w:tcPr>
          <w:p w14:paraId="28876557" w14:textId="77777777" w:rsidR="007F3A4D" w:rsidRPr="006859C4" w:rsidRDefault="007F3A4D" w:rsidP="007F3A4D">
            <w:pPr>
              <w:autoSpaceDE w:val="0"/>
              <w:autoSpaceDN w:val="0"/>
              <w:adjustRightInd w:val="0"/>
              <w:spacing w:after="0" w:line="240" w:lineRule="auto"/>
              <w:ind w:left="62" w:right="62"/>
              <w:jc w:val="center"/>
              <w:rPr>
                <w:rFonts w:cs="Times New Roman"/>
                <w:b/>
                <w:sz w:val="20"/>
                <w:szCs w:val="20"/>
              </w:rPr>
            </w:pPr>
            <w:r w:rsidRPr="006859C4">
              <w:rPr>
                <w:rFonts w:cs="Times New Roman"/>
                <w:b/>
                <w:sz w:val="20"/>
                <w:szCs w:val="20"/>
              </w:rPr>
              <w:t>Média</w:t>
            </w:r>
          </w:p>
        </w:tc>
        <w:tc>
          <w:tcPr>
            <w:tcW w:w="932" w:type="pct"/>
            <w:tcBorders>
              <w:top w:val="nil"/>
            </w:tcBorders>
            <w:shd w:val="clear" w:color="auto" w:fill="FFFFFF"/>
            <w:vAlign w:val="center"/>
          </w:tcPr>
          <w:p w14:paraId="6D478EE6" w14:textId="77777777" w:rsidR="007F3A4D" w:rsidRPr="006859C4" w:rsidRDefault="007F3A4D" w:rsidP="007F3A4D">
            <w:pPr>
              <w:autoSpaceDE w:val="0"/>
              <w:autoSpaceDN w:val="0"/>
              <w:adjustRightInd w:val="0"/>
              <w:spacing w:after="0" w:line="240" w:lineRule="auto"/>
              <w:ind w:left="62" w:right="62"/>
              <w:jc w:val="center"/>
              <w:rPr>
                <w:rFonts w:cs="Times New Roman"/>
                <w:b/>
                <w:sz w:val="20"/>
                <w:szCs w:val="20"/>
              </w:rPr>
            </w:pPr>
            <w:r w:rsidRPr="006859C4">
              <w:rPr>
                <w:rFonts w:cs="Times New Roman"/>
                <w:b/>
                <w:sz w:val="20"/>
                <w:szCs w:val="20"/>
              </w:rPr>
              <w:t>Mínimo</w:t>
            </w:r>
          </w:p>
        </w:tc>
        <w:tc>
          <w:tcPr>
            <w:tcW w:w="1018" w:type="pct"/>
            <w:tcBorders>
              <w:top w:val="nil"/>
            </w:tcBorders>
            <w:shd w:val="clear" w:color="auto" w:fill="FFFFFF"/>
            <w:vAlign w:val="center"/>
          </w:tcPr>
          <w:p w14:paraId="6D41F4A7" w14:textId="77777777" w:rsidR="007F3A4D" w:rsidRPr="006859C4" w:rsidRDefault="007F3A4D" w:rsidP="007F3A4D">
            <w:pPr>
              <w:autoSpaceDE w:val="0"/>
              <w:autoSpaceDN w:val="0"/>
              <w:adjustRightInd w:val="0"/>
              <w:spacing w:after="0" w:line="240" w:lineRule="auto"/>
              <w:ind w:left="62" w:right="62"/>
              <w:jc w:val="center"/>
              <w:rPr>
                <w:rFonts w:cs="Times New Roman"/>
                <w:b/>
                <w:sz w:val="20"/>
                <w:szCs w:val="20"/>
              </w:rPr>
            </w:pPr>
            <w:r w:rsidRPr="006859C4">
              <w:rPr>
                <w:rFonts w:cs="Times New Roman"/>
                <w:b/>
                <w:sz w:val="20"/>
                <w:szCs w:val="20"/>
              </w:rPr>
              <w:t>Máximo</w:t>
            </w:r>
          </w:p>
        </w:tc>
      </w:tr>
      <w:tr w:rsidR="007F3A4D" w:rsidRPr="006859C4" w14:paraId="04707C3D" w14:textId="77777777" w:rsidTr="007F42F3">
        <w:trPr>
          <w:cantSplit/>
          <w:trHeight w:val="425"/>
        </w:trPr>
        <w:tc>
          <w:tcPr>
            <w:tcW w:w="934" w:type="pct"/>
            <w:shd w:val="clear" w:color="auto" w:fill="D9D9D9" w:themeFill="background1" w:themeFillShade="D9"/>
            <w:vAlign w:val="center"/>
          </w:tcPr>
          <w:p w14:paraId="4645C167" w14:textId="06144472" w:rsidR="007F3A4D" w:rsidRPr="006859C4" w:rsidRDefault="007F3A4D" w:rsidP="007F3A4D">
            <w:pPr>
              <w:autoSpaceDE w:val="0"/>
              <w:autoSpaceDN w:val="0"/>
              <w:adjustRightInd w:val="0"/>
              <w:spacing w:after="0" w:line="240" w:lineRule="auto"/>
              <w:ind w:left="62" w:right="62"/>
              <w:jc w:val="center"/>
              <w:rPr>
                <w:rFonts w:cs="Times New Roman"/>
                <w:sz w:val="20"/>
                <w:szCs w:val="20"/>
              </w:rPr>
            </w:pPr>
            <w:r w:rsidRPr="006859C4">
              <w:rPr>
                <w:rFonts w:cs="Times New Roman"/>
                <w:sz w:val="20"/>
                <w:szCs w:val="20"/>
              </w:rPr>
              <w:t>Baixa</w:t>
            </w:r>
          </w:p>
        </w:tc>
        <w:tc>
          <w:tcPr>
            <w:tcW w:w="932" w:type="pct"/>
            <w:shd w:val="clear" w:color="auto" w:fill="D9D9D9" w:themeFill="background1" w:themeFillShade="D9"/>
            <w:vAlign w:val="center"/>
          </w:tcPr>
          <w:p w14:paraId="7D1954B8" w14:textId="77777777" w:rsidR="007F3A4D" w:rsidRPr="006859C4" w:rsidRDefault="007F3A4D" w:rsidP="007F3A4D">
            <w:pPr>
              <w:autoSpaceDE w:val="0"/>
              <w:autoSpaceDN w:val="0"/>
              <w:adjustRightInd w:val="0"/>
              <w:spacing w:after="0" w:line="240" w:lineRule="auto"/>
              <w:ind w:left="62" w:right="62"/>
              <w:jc w:val="center"/>
              <w:rPr>
                <w:rFonts w:cs="Times New Roman"/>
                <w:sz w:val="20"/>
                <w:szCs w:val="20"/>
              </w:rPr>
            </w:pPr>
            <w:r w:rsidRPr="006859C4">
              <w:rPr>
                <w:rFonts w:cs="Times New Roman"/>
                <w:sz w:val="20"/>
                <w:szCs w:val="20"/>
              </w:rPr>
              <w:t>64</w:t>
            </w:r>
          </w:p>
        </w:tc>
        <w:tc>
          <w:tcPr>
            <w:tcW w:w="1184" w:type="pct"/>
            <w:shd w:val="clear" w:color="auto" w:fill="D9D9D9" w:themeFill="background1" w:themeFillShade="D9"/>
            <w:vAlign w:val="center"/>
          </w:tcPr>
          <w:p w14:paraId="4FD421E9" w14:textId="77777777" w:rsidR="007F3A4D" w:rsidRPr="006859C4" w:rsidRDefault="007F3A4D" w:rsidP="007F3A4D">
            <w:pPr>
              <w:autoSpaceDE w:val="0"/>
              <w:autoSpaceDN w:val="0"/>
              <w:adjustRightInd w:val="0"/>
              <w:spacing w:after="0" w:line="240" w:lineRule="auto"/>
              <w:ind w:left="62" w:right="62"/>
              <w:jc w:val="center"/>
              <w:rPr>
                <w:rFonts w:cs="Times New Roman"/>
                <w:sz w:val="20"/>
                <w:szCs w:val="20"/>
              </w:rPr>
            </w:pPr>
            <w:r w:rsidRPr="006859C4">
              <w:rPr>
                <w:rFonts w:cs="Times New Roman"/>
                <w:sz w:val="20"/>
                <w:szCs w:val="20"/>
              </w:rPr>
              <w:t>.55270</w:t>
            </w:r>
          </w:p>
        </w:tc>
        <w:tc>
          <w:tcPr>
            <w:tcW w:w="932" w:type="pct"/>
            <w:shd w:val="clear" w:color="auto" w:fill="D9D9D9" w:themeFill="background1" w:themeFillShade="D9"/>
            <w:vAlign w:val="center"/>
          </w:tcPr>
          <w:p w14:paraId="1825C648" w14:textId="77777777" w:rsidR="007F3A4D" w:rsidRPr="006859C4" w:rsidRDefault="007F3A4D" w:rsidP="007F3A4D">
            <w:pPr>
              <w:autoSpaceDE w:val="0"/>
              <w:autoSpaceDN w:val="0"/>
              <w:adjustRightInd w:val="0"/>
              <w:spacing w:after="0" w:line="240" w:lineRule="auto"/>
              <w:ind w:left="62" w:right="62"/>
              <w:jc w:val="center"/>
              <w:rPr>
                <w:rFonts w:cs="Times New Roman"/>
                <w:sz w:val="20"/>
                <w:szCs w:val="20"/>
              </w:rPr>
            </w:pPr>
            <w:r w:rsidRPr="006859C4">
              <w:rPr>
                <w:rFonts w:cs="Times New Roman"/>
                <w:sz w:val="20"/>
                <w:szCs w:val="20"/>
              </w:rPr>
              <w:t>.348</w:t>
            </w:r>
          </w:p>
        </w:tc>
        <w:tc>
          <w:tcPr>
            <w:tcW w:w="1018" w:type="pct"/>
            <w:shd w:val="clear" w:color="auto" w:fill="D9D9D9" w:themeFill="background1" w:themeFillShade="D9"/>
            <w:vAlign w:val="center"/>
          </w:tcPr>
          <w:p w14:paraId="7C347B70" w14:textId="77777777" w:rsidR="007F3A4D" w:rsidRPr="006859C4" w:rsidRDefault="007F3A4D" w:rsidP="007F3A4D">
            <w:pPr>
              <w:autoSpaceDE w:val="0"/>
              <w:autoSpaceDN w:val="0"/>
              <w:adjustRightInd w:val="0"/>
              <w:spacing w:after="0" w:line="240" w:lineRule="auto"/>
              <w:ind w:left="62" w:right="62"/>
              <w:jc w:val="center"/>
              <w:rPr>
                <w:rFonts w:cs="Times New Roman"/>
                <w:sz w:val="20"/>
                <w:szCs w:val="20"/>
              </w:rPr>
            </w:pPr>
            <w:r w:rsidRPr="006859C4">
              <w:rPr>
                <w:rFonts w:cs="Times New Roman"/>
                <w:sz w:val="20"/>
                <w:szCs w:val="20"/>
              </w:rPr>
              <w:t>.798</w:t>
            </w:r>
          </w:p>
        </w:tc>
      </w:tr>
      <w:tr w:rsidR="007F3A4D" w:rsidRPr="006859C4" w14:paraId="20C5C961" w14:textId="77777777" w:rsidTr="007F42F3">
        <w:trPr>
          <w:cantSplit/>
          <w:trHeight w:val="425"/>
        </w:trPr>
        <w:tc>
          <w:tcPr>
            <w:tcW w:w="934" w:type="pct"/>
            <w:shd w:val="clear" w:color="auto" w:fill="FFFFFF"/>
            <w:vAlign w:val="center"/>
          </w:tcPr>
          <w:p w14:paraId="6A5AF012" w14:textId="4445A0A6" w:rsidR="007F3A4D" w:rsidRPr="006859C4" w:rsidRDefault="007F3A4D" w:rsidP="007F3A4D">
            <w:pPr>
              <w:autoSpaceDE w:val="0"/>
              <w:autoSpaceDN w:val="0"/>
              <w:adjustRightInd w:val="0"/>
              <w:spacing w:after="0" w:line="240" w:lineRule="auto"/>
              <w:ind w:left="62" w:right="62"/>
              <w:jc w:val="center"/>
              <w:rPr>
                <w:rFonts w:cs="Times New Roman"/>
                <w:sz w:val="20"/>
                <w:szCs w:val="20"/>
              </w:rPr>
            </w:pPr>
            <w:r w:rsidRPr="006859C4">
              <w:rPr>
                <w:rFonts w:cs="Times New Roman"/>
                <w:sz w:val="20"/>
                <w:szCs w:val="20"/>
              </w:rPr>
              <w:t>Média</w:t>
            </w:r>
          </w:p>
        </w:tc>
        <w:tc>
          <w:tcPr>
            <w:tcW w:w="932" w:type="pct"/>
            <w:shd w:val="clear" w:color="auto" w:fill="FFFFFF"/>
            <w:vAlign w:val="center"/>
          </w:tcPr>
          <w:p w14:paraId="3DB8E06B" w14:textId="77777777" w:rsidR="007F3A4D" w:rsidRPr="006859C4" w:rsidRDefault="007F3A4D" w:rsidP="007F3A4D">
            <w:pPr>
              <w:autoSpaceDE w:val="0"/>
              <w:autoSpaceDN w:val="0"/>
              <w:adjustRightInd w:val="0"/>
              <w:spacing w:after="0" w:line="240" w:lineRule="auto"/>
              <w:ind w:left="62" w:right="62"/>
              <w:jc w:val="center"/>
              <w:rPr>
                <w:rFonts w:cs="Times New Roman"/>
                <w:sz w:val="20"/>
                <w:szCs w:val="20"/>
              </w:rPr>
            </w:pPr>
            <w:r w:rsidRPr="006859C4">
              <w:rPr>
                <w:rFonts w:cs="Times New Roman"/>
                <w:sz w:val="20"/>
                <w:szCs w:val="20"/>
              </w:rPr>
              <w:t>62</w:t>
            </w:r>
          </w:p>
        </w:tc>
        <w:tc>
          <w:tcPr>
            <w:tcW w:w="1184" w:type="pct"/>
            <w:shd w:val="clear" w:color="auto" w:fill="FFFFFF"/>
            <w:vAlign w:val="center"/>
          </w:tcPr>
          <w:p w14:paraId="788648B4" w14:textId="77777777" w:rsidR="007F3A4D" w:rsidRPr="006859C4" w:rsidRDefault="007F3A4D" w:rsidP="007F3A4D">
            <w:pPr>
              <w:autoSpaceDE w:val="0"/>
              <w:autoSpaceDN w:val="0"/>
              <w:adjustRightInd w:val="0"/>
              <w:spacing w:after="0" w:line="240" w:lineRule="auto"/>
              <w:ind w:left="62" w:right="62"/>
              <w:jc w:val="center"/>
              <w:rPr>
                <w:rFonts w:cs="Times New Roman"/>
                <w:sz w:val="20"/>
                <w:szCs w:val="20"/>
              </w:rPr>
            </w:pPr>
            <w:r w:rsidRPr="006859C4">
              <w:rPr>
                <w:rFonts w:cs="Times New Roman"/>
                <w:sz w:val="20"/>
                <w:szCs w:val="20"/>
              </w:rPr>
              <w:t>.69255</w:t>
            </w:r>
          </w:p>
        </w:tc>
        <w:tc>
          <w:tcPr>
            <w:tcW w:w="932" w:type="pct"/>
            <w:shd w:val="clear" w:color="auto" w:fill="FFFFFF"/>
            <w:vAlign w:val="center"/>
          </w:tcPr>
          <w:p w14:paraId="52A00771" w14:textId="77777777" w:rsidR="007F3A4D" w:rsidRPr="006859C4" w:rsidRDefault="007F3A4D" w:rsidP="007F3A4D">
            <w:pPr>
              <w:autoSpaceDE w:val="0"/>
              <w:autoSpaceDN w:val="0"/>
              <w:adjustRightInd w:val="0"/>
              <w:spacing w:after="0" w:line="240" w:lineRule="auto"/>
              <w:ind w:left="62" w:right="62"/>
              <w:jc w:val="center"/>
              <w:rPr>
                <w:rFonts w:cs="Times New Roman"/>
                <w:sz w:val="20"/>
                <w:szCs w:val="20"/>
              </w:rPr>
            </w:pPr>
            <w:r w:rsidRPr="006859C4">
              <w:rPr>
                <w:rFonts w:cs="Times New Roman"/>
                <w:sz w:val="20"/>
                <w:szCs w:val="20"/>
              </w:rPr>
              <w:t>.445</w:t>
            </w:r>
          </w:p>
        </w:tc>
        <w:tc>
          <w:tcPr>
            <w:tcW w:w="1018" w:type="pct"/>
            <w:shd w:val="clear" w:color="auto" w:fill="FFFFFF"/>
            <w:vAlign w:val="center"/>
          </w:tcPr>
          <w:p w14:paraId="604A6306" w14:textId="77777777" w:rsidR="007F3A4D" w:rsidRPr="006859C4" w:rsidRDefault="007F3A4D" w:rsidP="007F3A4D">
            <w:pPr>
              <w:autoSpaceDE w:val="0"/>
              <w:autoSpaceDN w:val="0"/>
              <w:adjustRightInd w:val="0"/>
              <w:spacing w:after="0" w:line="240" w:lineRule="auto"/>
              <w:ind w:left="62" w:right="62"/>
              <w:jc w:val="center"/>
              <w:rPr>
                <w:rFonts w:cs="Times New Roman"/>
                <w:sz w:val="20"/>
                <w:szCs w:val="20"/>
              </w:rPr>
            </w:pPr>
            <w:r w:rsidRPr="006859C4">
              <w:rPr>
                <w:rFonts w:cs="Times New Roman"/>
                <w:sz w:val="20"/>
                <w:szCs w:val="20"/>
              </w:rPr>
              <w:t>.865</w:t>
            </w:r>
          </w:p>
        </w:tc>
      </w:tr>
      <w:tr w:rsidR="007F3A4D" w:rsidRPr="006859C4" w14:paraId="604ADD93" w14:textId="77777777" w:rsidTr="007F42F3">
        <w:trPr>
          <w:cantSplit/>
          <w:trHeight w:val="425"/>
        </w:trPr>
        <w:tc>
          <w:tcPr>
            <w:tcW w:w="934" w:type="pct"/>
            <w:shd w:val="clear" w:color="auto" w:fill="D9D9D9" w:themeFill="background1" w:themeFillShade="D9"/>
            <w:vAlign w:val="center"/>
          </w:tcPr>
          <w:p w14:paraId="5ECB4CCD" w14:textId="3B2286A3" w:rsidR="007F3A4D" w:rsidRPr="006859C4" w:rsidRDefault="007F3A4D" w:rsidP="007F3A4D">
            <w:pPr>
              <w:autoSpaceDE w:val="0"/>
              <w:autoSpaceDN w:val="0"/>
              <w:adjustRightInd w:val="0"/>
              <w:spacing w:after="0" w:line="240" w:lineRule="auto"/>
              <w:ind w:left="62" w:right="62"/>
              <w:jc w:val="center"/>
              <w:rPr>
                <w:rFonts w:cs="Times New Roman"/>
                <w:sz w:val="20"/>
                <w:szCs w:val="20"/>
              </w:rPr>
            </w:pPr>
            <w:r w:rsidRPr="006859C4">
              <w:rPr>
                <w:rFonts w:cs="Times New Roman"/>
                <w:sz w:val="20"/>
                <w:szCs w:val="20"/>
              </w:rPr>
              <w:t>Boa</w:t>
            </w:r>
          </w:p>
        </w:tc>
        <w:tc>
          <w:tcPr>
            <w:tcW w:w="932" w:type="pct"/>
            <w:shd w:val="clear" w:color="auto" w:fill="D9D9D9" w:themeFill="background1" w:themeFillShade="D9"/>
            <w:vAlign w:val="center"/>
          </w:tcPr>
          <w:p w14:paraId="384E4803" w14:textId="77777777" w:rsidR="007F3A4D" w:rsidRPr="006859C4" w:rsidRDefault="007F3A4D" w:rsidP="007F3A4D">
            <w:pPr>
              <w:autoSpaceDE w:val="0"/>
              <w:autoSpaceDN w:val="0"/>
              <w:adjustRightInd w:val="0"/>
              <w:spacing w:after="0" w:line="240" w:lineRule="auto"/>
              <w:ind w:left="62" w:right="62"/>
              <w:jc w:val="center"/>
              <w:rPr>
                <w:rFonts w:cs="Times New Roman"/>
                <w:sz w:val="20"/>
                <w:szCs w:val="20"/>
              </w:rPr>
            </w:pPr>
            <w:r w:rsidRPr="006859C4">
              <w:rPr>
                <w:rFonts w:cs="Times New Roman"/>
                <w:sz w:val="20"/>
                <w:szCs w:val="20"/>
              </w:rPr>
              <w:t>29</w:t>
            </w:r>
          </w:p>
        </w:tc>
        <w:tc>
          <w:tcPr>
            <w:tcW w:w="1184" w:type="pct"/>
            <w:shd w:val="clear" w:color="auto" w:fill="D9D9D9" w:themeFill="background1" w:themeFillShade="D9"/>
            <w:vAlign w:val="center"/>
          </w:tcPr>
          <w:p w14:paraId="2E2D7861" w14:textId="77777777" w:rsidR="007F3A4D" w:rsidRPr="006859C4" w:rsidRDefault="007F3A4D" w:rsidP="007F3A4D">
            <w:pPr>
              <w:autoSpaceDE w:val="0"/>
              <w:autoSpaceDN w:val="0"/>
              <w:adjustRightInd w:val="0"/>
              <w:spacing w:after="0" w:line="240" w:lineRule="auto"/>
              <w:ind w:left="62" w:right="62"/>
              <w:jc w:val="center"/>
              <w:rPr>
                <w:rFonts w:cs="Times New Roman"/>
                <w:sz w:val="20"/>
                <w:szCs w:val="20"/>
              </w:rPr>
            </w:pPr>
            <w:r w:rsidRPr="006859C4">
              <w:rPr>
                <w:rFonts w:cs="Times New Roman"/>
                <w:sz w:val="20"/>
                <w:szCs w:val="20"/>
              </w:rPr>
              <w:t>.80393</w:t>
            </w:r>
          </w:p>
        </w:tc>
        <w:tc>
          <w:tcPr>
            <w:tcW w:w="932" w:type="pct"/>
            <w:shd w:val="clear" w:color="auto" w:fill="D9D9D9" w:themeFill="background1" w:themeFillShade="D9"/>
            <w:vAlign w:val="center"/>
          </w:tcPr>
          <w:p w14:paraId="216FDA30" w14:textId="77777777" w:rsidR="007F3A4D" w:rsidRPr="006859C4" w:rsidRDefault="007F3A4D" w:rsidP="007F3A4D">
            <w:pPr>
              <w:autoSpaceDE w:val="0"/>
              <w:autoSpaceDN w:val="0"/>
              <w:adjustRightInd w:val="0"/>
              <w:spacing w:after="0" w:line="240" w:lineRule="auto"/>
              <w:ind w:left="62" w:right="62"/>
              <w:jc w:val="center"/>
              <w:rPr>
                <w:rFonts w:cs="Times New Roman"/>
                <w:sz w:val="20"/>
                <w:szCs w:val="20"/>
              </w:rPr>
            </w:pPr>
            <w:r w:rsidRPr="006859C4">
              <w:rPr>
                <w:rFonts w:cs="Times New Roman"/>
                <w:sz w:val="20"/>
                <w:szCs w:val="20"/>
              </w:rPr>
              <w:t>.646</w:t>
            </w:r>
          </w:p>
        </w:tc>
        <w:tc>
          <w:tcPr>
            <w:tcW w:w="1018" w:type="pct"/>
            <w:shd w:val="clear" w:color="auto" w:fill="D9D9D9" w:themeFill="background1" w:themeFillShade="D9"/>
            <w:vAlign w:val="center"/>
          </w:tcPr>
          <w:p w14:paraId="5B1218B6" w14:textId="77777777" w:rsidR="007F3A4D" w:rsidRPr="006859C4" w:rsidRDefault="007F3A4D" w:rsidP="007F3A4D">
            <w:pPr>
              <w:autoSpaceDE w:val="0"/>
              <w:autoSpaceDN w:val="0"/>
              <w:adjustRightInd w:val="0"/>
              <w:spacing w:after="0" w:line="240" w:lineRule="auto"/>
              <w:ind w:left="62" w:right="62"/>
              <w:jc w:val="center"/>
              <w:rPr>
                <w:rFonts w:cs="Times New Roman"/>
                <w:sz w:val="20"/>
                <w:szCs w:val="20"/>
              </w:rPr>
            </w:pPr>
            <w:r w:rsidRPr="006859C4">
              <w:rPr>
                <w:rFonts w:cs="Times New Roman"/>
                <w:sz w:val="20"/>
                <w:szCs w:val="20"/>
              </w:rPr>
              <w:t>.898</w:t>
            </w:r>
          </w:p>
        </w:tc>
      </w:tr>
      <w:tr w:rsidR="007F3A4D" w:rsidRPr="006859C4" w14:paraId="5FF67AC1" w14:textId="77777777" w:rsidTr="007F42F3">
        <w:trPr>
          <w:cantSplit/>
          <w:trHeight w:val="425"/>
        </w:trPr>
        <w:tc>
          <w:tcPr>
            <w:tcW w:w="934" w:type="pct"/>
            <w:shd w:val="clear" w:color="auto" w:fill="FFFFFF"/>
            <w:vAlign w:val="center"/>
          </w:tcPr>
          <w:p w14:paraId="332339FA" w14:textId="00ECCE1C" w:rsidR="007F3A4D" w:rsidRPr="006859C4" w:rsidRDefault="007F3A4D" w:rsidP="007F3A4D">
            <w:pPr>
              <w:autoSpaceDE w:val="0"/>
              <w:autoSpaceDN w:val="0"/>
              <w:adjustRightInd w:val="0"/>
              <w:spacing w:after="0" w:line="240" w:lineRule="auto"/>
              <w:ind w:left="62" w:right="62"/>
              <w:jc w:val="center"/>
              <w:rPr>
                <w:rFonts w:cs="Times New Roman"/>
                <w:sz w:val="20"/>
                <w:szCs w:val="20"/>
              </w:rPr>
            </w:pPr>
            <w:r w:rsidRPr="006859C4">
              <w:rPr>
                <w:rFonts w:cs="Times New Roman"/>
                <w:sz w:val="20"/>
                <w:szCs w:val="20"/>
              </w:rPr>
              <w:t>Elevada</w:t>
            </w:r>
          </w:p>
        </w:tc>
        <w:tc>
          <w:tcPr>
            <w:tcW w:w="932" w:type="pct"/>
            <w:shd w:val="clear" w:color="auto" w:fill="FFFFFF"/>
            <w:vAlign w:val="center"/>
          </w:tcPr>
          <w:p w14:paraId="69740309" w14:textId="77777777" w:rsidR="007F3A4D" w:rsidRPr="006859C4" w:rsidRDefault="007F3A4D" w:rsidP="007F3A4D">
            <w:pPr>
              <w:autoSpaceDE w:val="0"/>
              <w:autoSpaceDN w:val="0"/>
              <w:adjustRightInd w:val="0"/>
              <w:spacing w:after="0" w:line="240" w:lineRule="auto"/>
              <w:ind w:left="62" w:right="62"/>
              <w:jc w:val="center"/>
              <w:rPr>
                <w:rFonts w:cs="Times New Roman"/>
                <w:sz w:val="20"/>
                <w:szCs w:val="20"/>
              </w:rPr>
            </w:pPr>
            <w:r w:rsidRPr="006859C4">
              <w:rPr>
                <w:rFonts w:cs="Times New Roman"/>
                <w:sz w:val="20"/>
                <w:szCs w:val="20"/>
              </w:rPr>
              <w:t>28</w:t>
            </w:r>
          </w:p>
        </w:tc>
        <w:tc>
          <w:tcPr>
            <w:tcW w:w="1184" w:type="pct"/>
            <w:shd w:val="clear" w:color="auto" w:fill="FFFFFF"/>
            <w:vAlign w:val="center"/>
          </w:tcPr>
          <w:p w14:paraId="22A55A98" w14:textId="77777777" w:rsidR="007F3A4D" w:rsidRPr="006859C4" w:rsidRDefault="007F3A4D" w:rsidP="007F3A4D">
            <w:pPr>
              <w:autoSpaceDE w:val="0"/>
              <w:autoSpaceDN w:val="0"/>
              <w:adjustRightInd w:val="0"/>
              <w:spacing w:after="0" w:line="240" w:lineRule="auto"/>
              <w:ind w:left="62" w:right="62"/>
              <w:jc w:val="center"/>
              <w:rPr>
                <w:rFonts w:cs="Times New Roman"/>
                <w:sz w:val="20"/>
                <w:szCs w:val="20"/>
              </w:rPr>
            </w:pPr>
            <w:r w:rsidRPr="006859C4">
              <w:rPr>
                <w:rFonts w:cs="Times New Roman"/>
                <w:sz w:val="20"/>
                <w:szCs w:val="20"/>
              </w:rPr>
              <w:t>.89329</w:t>
            </w:r>
          </w:p>
        </w:tc>
        <w:tc>
          <w:tcPr>
            <w:tcW w:w="932" w:type="pct"/>
            <w:shd w:val="clear" w:color="auto" w:fill="FFFFFF"/>
            <w:vAlign w:val="center"/>
          </w:tcPr>
          <w:p w14:paraId="3C914964" w14:textId="77777777" w:rsidR="007F3A4D" w:rsidRPr="006859C4" w:rsidRDefault="007F3A4D" w:rsidP="007F3A4D">
            <w:pPr>
              <w:autoSpaceDE w:val="0"/>
              <w:autoSpaceDN w:val="0"/>
              <w:adjustRightInd w:val="0"/>
              <w:spacing w:after="0" w:line="240" w:lineRule="auto"/>
              <w:ind w:left="62" w:right="62"/>
              <w:jc w:val="center"/>
              <w:rPr>
                <w:rFonts w:cs="Times New Roman"/>
                <w:sz w:val="20"/>
                <w:szCs w:val="20"/>
              </w:rPr>
            </w:pPr>
            <w:r w:rsidRPr="006859C4">
              <w:rPr>
                <w:rFonts w:cs="Times New Roman"/>
                <w:sz w:val="20"/>
                <w:szCs w:val="20"/>
              </w:rPr>
              <w:t>.785</w:t>
            </w:r>
          </w:p>
        </w:tc>
        <w:tc>
          <w:tcPr>
            <w:tcW w:w="1018" w:type="pct"/>
            <w:shd w:val="clear" w:color="auto" w:fill="FFFFFF"/>
            <w:vAlign w:val="center"/>
          </w:tcPr>
          <w:p w14:paraId="2CB968CE" w14:textId="77777777" w:rsidR="007F3A4D" w:rsidRPr="006859C4" w:rsidRDefault="007F3A4D" w:rsidP="007F3A4D">
            <w:pPr>
              <w:autoSpaceDE w:val="0"/>
              <w:autoSpaceDN w:val="0"/>
              <w:adjustRightInd w:val="0"/>
              <w:spacing w:after="0" w:line="240" w:lineRule="auto"/>
              <w:ind w:left="62" w:right="62"/>
              <w:jc w:val="center"/>
              <w:rPr>
                <w:rFonts w:cs="Times New Roman"/>
                <w:sz w:val="20"/>
                <w:szCs w:val="20"/>
              </w:rPr>
            </w:pPr>
            <w:r w:rsidRPr="006859C4">
              <w:rPr>
                <w:rFonts w:cs="Times New Roman"/>
                <w:sz w:val="20"/>
                <w:szCs w:val="20"/>
              </w:rPr>
              <w:t>.944</w:t>
            </w:r>
          </w:p>
        </w:tc>
      </w:tr>
      <w:tr w:rsidR="007F3A4D" w:rsidRPr="006859C4" w14:paraId="0DEBDCF1" w14:textId="77777777" w:rsidTr="007F42F3">
        <w:trPr>
          <w:cantSplit/>
          <w:trHeight w:val="425"/>
        </w:trPr>
        <w:tc>
          <w:tcPr>
            <w:tcW w:w="934" w:type="pct"/>
            <w:shd w:val="clear" w:color="auto" w:fill="D9D9D9" w:themeFill="background1" w:themeFillShade="D9"/>
            <w:vAlign w:val="center"/>
          </w:tcPr>
          <w:p w14:paraId="0DD028BD" w14:textId="77777777" w:rsidR="007F3A4D" w:rsidRPr="006859C4" w:rsidRDefault="007F3A4D" w:rsidP="007F3A4D">
            <w:pPr>
              <w:autoSpaceDE w:val="0"/>
              <w:autoSpaceDN w:val="0"/>
              <w:adjustRightInd w:val="0"/>
              <w:spacing w:after="0" w:line="240" w:lineRule="auto"/>
              <w:ind w:left="62" w:right="62"/>
              <w:jc w:val="center"/>
              <w:rPr>
                <w:rFonts w:cs="Times New Roman"/>
                <w:sz w:val="20"/>
                <w:szCs w:val="20"/>
              </w:rPr>
            </w:pPr>
            <w:r w:rsidRPr="006859C4">
              <w:rPr>
                <w:rFonts w:cs="Times New Roman"/>
                <w:sz w:val="20"/>
                <w:szCs w:val="20"/>
              </w:rPr>
              <w:t>Total</w:t>
            </w:r>
          </w:p>
        </w:tc>
        <w:tc>
          <w:tcPr>
            <w:tcW w:w="932" w:type="pct"/>
            <w:shd w:val="clear" w:color="auto" w:fill="D9D9D9" w:themeFill="background1" w:themeFillShade="D9"/>
            <w:vAlign w:val="center"/>
          </w:tcPr>
          <w:p w14:paraId="05B7A059" w14:textId="77777777" w:rsidR="007F3A4D" w:rsidRPr="006859C4" w:rsidRDefault="007F3A4D" w:rsidP="007F3A4D">
            <w:pPr>
              <w:autoSpaceDE w:val="0"/>
              <w:autoSpaceDN w:val="0"/>
              <w:adjustRightInd w:val="0"/>
              <w:spacing w:after="0" w:line="240" w:lineRule="auto"/>
              <w:ind w:left="62" w:right="62"/>
              <w:jc w:val="center"/>
              <w:rPr>
                <w:rFonts w:cs="Times New Roman"/>
                <w:sz w:val="20"/>
                <w:szCs w:val="20"/>
              </w:rPr>
            </w:pPr>
            <w:r w:rsidRPr="006859C4">
              <w:rPr>
                <w:rFonts w:cs="Times New Roman"/>
                <w:sz w:val="20"/>
                <w:szCs w:val="20"/>
              </w:rPr>
              <w:t>183</w:t>
            </w:r>
          </w:p>
        </w:tc>
        <w:tc>
          <w:tcPr>
            <w:tcW w:w="1184" w:type="pct"/>
            <w:shd w:val="clear" w:color="auto" w:fill="D9D9D9" w:themeFill="background1" w:themeFillShade="D9"/>
            <w:vAlign w:val="center"/>
          </w:tcPr>
          <w:p w14:paraId="708F26F5" w14:textId="77777777" w:rsidR="007F3A4D" w:rsidRPr="006859C4" w:rsidRDefault="007F3A4D" w:rsidP="007F3A4D">
            <w:pPr>
              <w:autoSpaceDE w:val="0"/>
              <w:autoSpaceDN w:val="0"/>
              <w:adjustRightInd w:val="0"/>
              <w:spacing w:after="0" w:line="240" w:lineRule="auto"/>
              <w:ind w:left="62" w:right="62"/>
              <w:jc w:val="center"/>
              <w:rPr>
                <w:rFonts w:cs="Times New Roman"/>
                <w:sz w:val="20"/>
                <w:szCs w:val="20"/>
              </w:rPr>
            </w:pPr>
            <w:r w:rsidRPr="006859C4">
              <w:rPr>
                <w:rFonts w:cs="Times New Roman"/>
                <w:sz w:val="20"/>
                <w:szCs w:val="20"/>
              </w:rPr>
              <w:t>.69201</w:t>
            </w:r>
          </w:p>
        </w:tc>
        <w:tc>
          <w:tcPr>
            <w:tcW w:w="932" w:type="pct"/>
            <w:shd w:val="clear" w:color="auto" w:fill="D9D9D9" w:themeFill="background1" w:themeFillShade="D9"/>
            <w:vAlign w:val="center"/>
          </w:tcPr>
          <w:p w14:paraId="3ED680C9" w14:textId="77777777" w:rsidR="007F3A4D" w:rsidRPr="006859C4" w:rsidRDefault="007F3A4D" w:rsidP="007F3A4D">
            <w:pPr>
              <w:autoSpaceDE w:val="0"/>
              <w:autoSpaceDN w:val="0"/>
              <w:adjustRightInd w:val="0"/>
              <w:spacing w:after="0" w:line="240" w:lineRule="auto"/>
              <w:ind w:left="62" w:right="62"/>
              <w:jc w:val="center"/>
              <w:rPr>
                <w:rFonts w:cs="Times New Roman"/>
                <w:sz w:val="20"/>
                <w:szCs w:val="20"/>
              </w:rPr>
            </w:pPr>
            <w:r w:rsidRPr="006859C4">
              <w:rPr>
                <w:rFonts w:cs="Times New Roman"/>
                <w:sz w:val="20"/>
                <w:szCs w:val="20"/>
              </w:rPr>
              <w:t>.348</w:t>
            </w:r>
          </w:p>
        </w:tc>
        <w:tc>
          <w:tcPr>
            <w:tcW w:w="1018" w:type="pct"/>
            <w:shd w:val="clear" w:color="auto" w:fill="D9D9D9" w:themeFill="background1" w:themeFillShade="D9"/>
            <w:vAlign w:val="center"/>
          </w:tcPr>
          <w:p w14:paraId="46177B8E" w14:textId="77777777" w:rsidR="007F3A4D" w:rsidRPr="006859C4" w:rsidRDefault="007F3A4D" w:rsidP="007F3A4D">
            <w:pPr>
              <w:autoSpaceDE w:val="0"/>
              <w:autoSpaceDN w:val="0"/>
              <w:adjustRightInd w:val="0"/>
              <w:spacing w:after="0" w:line="240" w:lineRule="auto"/>
              <w:ind w:left="62" w:right="62"/>
              <w:jc w:val="center"/>
              <w:rPr>
                <w:rFonts w:cs="Times New Roman"/>
                <w:sz w:val="20"/>
                <w:szCs w:val="20"/>
              </w:rPr>
            </w:pPr>
            <w:r w:rsidRPr="006859C4">
              <w:rPr>
                <w:rFonts w:cs="Times New Roman"/>
                <w:sz w:val="20"/>
                <w:szCs w:val="20"/>
              </w:rPr>
              <w:t>.944</w:t>
            </w:r>
          </w:p>
        </w:tc>
      </w:tr>
      <w:tr w:rsidR="007762DA" w:rsidRPr="006859C4" w14:paraId="02D6B565" w14:textId="77777777" w:rsidTr="00111100">
        <w:tblPrEx>
          <w:tblBorders>
            <w:left w:val="single" w:sz="4" w:space="0" w:color="auto"/>
            <w:right w:val="single" w:sz="4" w:space="0" w:color="auto"/>
            <w:insideV w:val="single" w:sz="4" w:space="0" w:color="auto"/>
          </w:tblBorders>
        </w:tblPrEx>
        <w:trPr>
          <w:cantSplit/>
        </w:trPr>
        <w:tc>
          <w:tcPr>
            <w:tcW w:w="5000" w:type="pct"/>
            <w:gridSpan w:val="5"/>
            <w:tcBorders>
              <w:top w:val="single" w:sz="4" w:space="0" w:color="auto"/>
              <w:left w:val="nil"/>
              <w:bottom w:val="nil"/>
              <w:right w:val="nil"/>
            </w:tcBorders>
            <w:shd w:val="clear" w:color="auto" w:fill="FFFFFF"/>
            <w:vAlign w:val="center"/>
          </w:tcPr>
          <w:p w14:paraId="3C542330" w14:textId="77777777" w:rsidR="00E77E28" w:rsidRPr="006859C4" w:rsidRDefault="00E77E28" w:rsidP="00D56561">
            <w:pPr>
              <w:autoSpaceDE w:val="0"/>
              <w:autoSpaceDN w:val="0"/>
              <w:adjustRightInd w:val="0"/>
              <w:spacing w:after="0"/>
              <w:ind w:left="62" w:right="62"/>
              <w:jc w:val="left"/>
              <w:rPr>
                <w:rFonts w:cs="Times New Roman"/>
                <w:sz w:val="20"/>
                <w:szCs w:val="20"/>
              </w:rPr>
            </w:pPr>
            <w:r w:rsidRPr="006859C4">
              <w:rPr>
                <w:rFonts w:cs="Times New Roman"/>
                <w:sz w:val="20"/>
                <w:szCs w:val="20"/>
              </w:rPr>
              <w:t>Fonte: dados obtidos pela análise do Software SPSS</w:t>
            </w:r>
          </w:p>
        </w:tc>
      </w:tr>
    </w:tbl>
    <w:p w14:paraId="01F985B7" w14:textId="77777777" w:rsidR="00401CEB" w:rsidRPr="006859C4" w:rsidRDefault="00401CEB" w:rsidP="00CE4C7C">
      <w:pPr>
        <w:pStyle w:val="NormalT1"/>
        <w:widowControl w:val="0"/>
        <w:spacing w:after="0"/>
        <w:rPr>
          <w:rFonts w:cs="Times New Roman"/>
          <w:szCs w:val="24"/>
          <w:lang w:val="pt-BR"/>
        </w:rPr>
      </w:pPr>
    </w:p>
    <w:p w14:paraId="5C8B5C6D" w14:textId="2740385C" w:rsidR="00E535CA" w:rsidRPr="006859C4" w:rsidRDefault="00401CEB" w:rsidP="00CE4C7C">
      <w:pPr>
        <w:pStyle w:val="NormalT1"/>
        <w:widowControl w:val="0"/>
        <w:spacing w:after="0"/>
        <w:rPr>
          <w:rFonts w:cs="Times New Roman"/>
          <w:szCs w:val="24"/>
          <w:lang w:val="pt-BR"/>
        </w:rPr>
      </w:pPr>
      <w:r w:rsidRPr="006859C4">
        <w:rPr>
          <w:rFonts w:cs="Times New Roman"/>
          <w:szCs w:val="24"/>
          <w:lang w:val="pt-BR"/>
        </w:rPr>
        <w:t xml:space="preserve">Na </w:t>
      </w:r>
      <w:r w:rsidR="004321FB" w:rsidRPr="006859C4">
        <w:rPr>
          <w:rFonts w:cs="Times New Roman"/>
          <w:szCs w:val="24"/>
          <w:lang w:val="pt-BR"/>
        </w:rPr>
        <w:t>sequência</w:t>
      </w:r>
      <w:r w:rsidRPr="006859C4">
        <w:rPr>
          <w:rFonts w:cs="Times New Roman"/>
          <w:szCs w:val="24"/>
          <w:lang w:val="pt-BR"/>
        </w:rPr>
        <w:t xml:space="preserve"> da definição dos </w:t>
      </w:r>
      <w:r w:rsidRPr="006859C4">
        <w:rPr>
          <w:rFonts w:cs="Times New Roman"/>
          <w:i/>
          <w:szCs w:val="24"/>
          <w:lang w:val="pt-BR"/>
        </w:rPr>
        <w:t xml:space="preserve">clusters </w:t>
      </w:r>
      <w:r w:rsidRPr="006859C4">
        <w:rPr>
          <w:rFonts w:cs="Times New Roman"/>
          <w:szCs w:val="24"/>
          <w:lang w:val="pt-BR"/>
        </w:rPr>
        <w:t xml:space="preserve">através do agrupamento da variável </w:t>
      </w:r>
      <w:r w:rsidR="003E2B95" w:rsidRPr="006859C4">
        <w:rPr>
          <w:rFonts w:cs="Times New Roman"/>
          <w:szCs w:val="24"/>
          <w:lang w:val="pt-BR"/>
        </w:rPr>
        <w:t>Índice de Governança Resumo</w:t>
      </w:r>
      <w:r w:rsidRPr="006859C4">
        <w:rPr>
          <w:rFonts w:cs="Times New Roman"/>
          <w:szCs w:val="24"/>
          <w:lang w:val="pt-BR"/>
        </w:rPr>
        <w:t xml:space="preserve">, </w:t>
      </w:r>
      <w:r w:rsidR="00226197" w:rsidRPr="006859C4">
        <w:rPr>
          <w:rFonts w:cs="Times New Roman"/>
          <w:szCs w:val="24"/>
          <w:lang w:val="pt-BR"/>
        </w:rPr>
        <w:t xml:space="preserve">computaram-se as estatísticas descritivas do IDH para os agrupamentos, conforme se observa na </w:t>
      </w:r>
      <w:r w:rsidR="004321FB" w:rsidRPr="006859C4">
        <w:rPr>
          <w:rFonts w:cs="Times New Roman"/>
          <w:szCs w:val="24"/>
          <w:lang w:val="pt-BR"/>
        </w:rPr>
        <w:t xml:space="preserve">Tabela </w:t>
      </w:r>
      <w:r w:rsidR="000A36EE" w:rsidRPr="006859C4">
        <w:rPr>
          <w:rFonts w:cs="Times New Roman"/>
          <w:szCs w:val="24"/>
          <w:lang w:val="pt-BR"/>
        </w:rPr>
        <w:t>3</w:t>
      </w:r>
      <w:r w:rsidR="004321FB" w:rsidRPr="006859C4">
        <w:rPr>
          <w:rFonts w:cs="Times New Roman"/>
          <w:szCs w:val="24"/>
          <w:lang w:val="pt-BR"/>
        </w:rPr>
        <w:t>.</w:t>
      </w:r>
      <w:r w:rsidRPr="006859C4">
        <w:rPr>
          <w:rFonts w:cs="Times New Roman"/>
          <w:szCs w:val="24"/>
          <w:lang w:val="pt-BR"/>
        </w:rPr>
        <w:t xml:space="preserve"> </w:t>
      </w:r>
    </w:p>
    <w:p w14:paraId="6A566E33" w14:textId="2B232145" w:rsidR="00CB3A08" w:rsidRPr="006859C4" w:rsidRDefault="00AB5DF5" w:rsidP="00CE4C7C">
      <w:pPr>
        <w:pStyle w:val="NormalT1"/>
        <w:widowControl w:val="0"/>
        <w:spacing w:after="0"/>
        <w:rPr>
          <w:rFonts w:cs="Times New Roman"/>
          <w:iCs/>
          <w:szCs w:val="24"/>
          <w:lang w:val="pt-BR"/>
        </w:rPr>
      </w:pPr>
      <w:r w:rsidRPr="006859C4">
        <w:rPr>
          <w:rFonts w:cs="Times New Roman"/>
          <w:szCs w:val="24"/>
          <w:lang w:val="pt-BR"/>
        </w:rPr>
        <w:t xml:space="preserve">A Tabela </w:t>
      </w:r>
      <w:r w:rsidR="000A36EE" w:rsidRPr="006859C4">
        <w:rPr>
          <w:rFonts w:cs="Times New Roman"/>
          <w:szCs w:val="24"/>
          <w:lang w:val="pt-BR"/>
        </w:rPr>
        <w:t>3</w:t>
      </w:r>
      <w:r w:rsidRPr="006859C4">
        <w:rPr>
          <w:rFonts w:cs="Times New Roman"/>
          <w:szCs w:val="24"/>
          <w:lang w:val="pt-BR"/>
        </w:rPr>
        <w:t xml:space="preserve"> apresenta</w:t>
      </w:r>
      <w:r w:rsidR="00401CEB" w:rsidRPr="006859C4">
        <w:rPr>
          <w:rFonts w:cs="Times New Roman"/>
          <w:szCs w:val="24"/>
          <w:lang w:val="pt-BR"/>
        </w:rPr>
        <w:t xml:space="preserve"> </w:t>
      </w:r>
      <w:r w:rsidR="00881832" w:rsidRPr="006859C4">
        <w:rPr>
          <w:rFonts w:cs="Times New Roman"/>
          <w:szCs w:val="24"/>
          <w:lang w:val="pt-BR"/>
        </w:rPr>
        <w:t xml:space="preserve">os resultados de IDH para cada um dos quatro </w:t>
      </w:r>
      <w:r w:rsidR="00881832" w:rsidRPr="006859C4">
        <w:rPr>
          <w:rFonts w:cs="Times New Roman"/>
          <w:i/>
          <w:szCs w:val="24"/>
          <w:lang w:val="pt-BR"/>
        </w:rPr>
        <w:t xml:space="preserve">clusters </w:t>
      </w:r>
      <w:r w:rsidR="00881832" w:rsidRPr="006859C4">
        <w:rPr>
          <w:rFonts w:cs="Times New Roman"/>
          <w:szCs w:val="24"/>
          <w:lang w:val="pt-BR"/>
        </w:rPr>
        <w:t xml:space="preserve">de </w:t>
      </w:r>
      <w:r w:rsidR="00881832" w:rsidRPr="006859C4">
        <w:rPr>
          <w:rFonts w:cs="Times New Roman"/>
          <w:szCs w:val="24"/>
          <w:lang w:val="pt-BR"/>
        </w:rPr>
        <w:lastRenderedPageBreak/>
        <w:t xml:space="preserve">governança, </w:t>
      </w:r>
      <w:r w:rsidRPr="006859C4">
        <w:rPr>
          <w:rFonts w:cs="Times New Roman"/>
          <w:szCs w:val="24"/>
          <w:lang w:val="pt-BR"/>
        </w:rPr>
        <w:t>expressando</w:t>
      </w:r>
      <w:r w:rsidR="00881832" w:rsidRPr="006859C4">
        <w:rPr>
          <w:rFonts w:cs="Times New Roman"/>
          <w:szCs w:val="24"/>
          <w:lang w:val="pt-BR"/>
        </w:rPr>
        <w:t xml:space="preserve"> a evolução do nível de IDH médio para os </w:t>
      </w:r>
      <w:r w:rsidR="00881832" w:rsidRPr="006859C4">
        <w:rPr>
          <w:rFonts w:cs="Times New Roman"/>
          <w:i/>
          <w:szCs w:val="24"/>
          <w:lang w:val="pt-BR"/>
        </w:rPr>
        <w:t>clusters</w:t>
      </w:r>
      <w:r w:rsidR="00881832" w:rsidRPr="006859C4">
        <w:rPr>
          <w:rFonts w:cs="Times New Roman"/>
          <w:szCs w:val="24"/>
          <w:lang w:val="pt-BR"/>
        </w:rPr>
        <w:t xml:space="preserve"> de governança mais elevadas.</w:t>
      </w:r>
      <w:r w:rsidR="003B1437" w:rsidRPr="006859C4">
        <w:rPr>
          <w:rFonts w:cs="Times New Roman"/>
          <w:szCs w:val="24"/>
          <w:lang w:val="pt-BR"/>
        </w:rPr>
        <w:t xml:space="preserve"> </w:t>
      </w:r>
      <w:r w:rsidR="00D22090" w:rsidRPr="006859C4">
        <w:rPr>
          <w:rFonts w:cs="Times New Roman"/>
          <w:iCs/>
          <w:szCs w:val="24"/>
          <w:lang w:val="pt-BR"/>
        </w:rPr>
        <w:t xml:space="preserve">A </w:t>
      </w:r>
      <w:r w:rsidR="00CE4C7C" w:rsidRPr="006859C4">
        <w:rPr>
          <w:rFonts w:cs="Times New Roman"/>
          <w:iCs/>
          <w:szCs w:val="24"/>
          <w:lang w:val="pt-BR"/>
        </w:rPr>
        <w:t xml:space="preserve">Figura 2 </w:t>
      </w:r>
      <w:r w:rsidR="00881832" w:rsidRPr="006859C4">
        <w:rPr>
          <w:rFonts w:cs="Times New Roman"/>
          <w:iCs/>
          <w:szCs w:val="24"/>
          <w:lang w:val="pt-BR"/>
        </w:rPr>
        <w:t xml:space="preserve">apresenta as distribuições de frequência dos IDH </w:t>
      </w:r>
      <w:r w:rsidR="00322B4A" w:rsidRPr="006859C4">
        <w:rPr>
          <w:rFonts w:cs="Times New Roman"/>
          <w:iCs/>
          <w:szCs w:val="24"/>
          <w:lang w:val="pt-BR"/>
        </w:rPr>
        <w:t>d</w:t>
      </w:r>
      <w:r w:rsidR="00881832" w:rsidRPr="006859C4">
        <w:rPr>
          <w:rFonts w:cs="Times New Roman"/>
          <w:iCs/>
          <w:szCs w:val="24"/>
          <w:lang w:val="pt-BR"/>
        </w:rPr>
        <w:t>os</w:t>
      </w:r>
      <w:r w:rsidR="00322B4A" w:rsidRPr="006859C4">
        <w:rPr>
          <w:rFonts w:cs="Times New Roman"/>
          <w:iCs/>
          <w:szCs w:val="24"/>
          <w:lang w:val="pt-BR"/>
        </w:rPr>
        <w:t xml:space="preserve"> países para cada um dos </w:t>
      </w:r>
      <w:r w:rsidR="00322B4A" w:rsidRPr="006859C4">
        <w:rPr>
          <w:rFonts w:cs="Times New Roman"/>
          <w:i/>
          <w:iCs/>
          <w:szCs w:val="24"/>
          <w:lang w:val="pt-BR"/>
        </w:rPr>
        <w:t>clusters</w:t>
      </w:r>
      <w:r w:rsidRPr="006859C4">
        <w:rPr>
          <w:rFonts w:cs="Times New Roman"/>
          <w:i/>
          <w:iCs/>
          <w:szCs w:val="24"/>
          <w:lang w:val="pt-BR"/>
        </w:rPr>
        <w:t xml:space="preserve"> </w:t>
      </w:r>
      <w:r w:rsidRPr="006859C4">
        <w:rPr>
          <w:rFonts w:cs="Times New Roman"/>
          <w:iCs/>
          <w:szCs w:val="24"/>
          <w:lang w:val="pt-BR"/>
        </w:rPr>
        <w:t>propostos</w:t>
      </w:r>
      <w:r w:rsidR="00322B4A" w:rsidRPr="006859C4">
        <w:rPr>
          <w:rFonts w:cs="Times New Roman"/>
          <w:iCs/>
          <w:szCs w:val="24"/>
          <w:lang w:val="pt-BR"/>
        </w:rPr>
        <w:t>.</w:t>
      </w:r>
    </w:p>
    <w:p w14:paraId="4B1E8A52" w14:textId="77777777" w:rsidR="000A36EE" w:rsidRPr="006859C4" w:rsidRDefault="000A36EE" w:rsidP="00CE4C7C">
      <w:pPr>
        <w:pStyle w:val="NormalT1"/>
        <w:widowControl w:val="0"/>
        <w:spacing w:after="0"/>
        <w:rPr>
          <w:rFonts w:cs="Times New Roman"/>
          <w:iCs/>
          <w:szCs w:val="24"/>
          <w:lang w:val="pt-BR"/>
        </w:rPr>
      </w:pPr>
    </w:p>
    <w:p w14:paraId="10CE847B" w14:textId="702F1026" w:rsidR="00CC7554" w:rsidRPr="006859C4" w:rsidRDefault="00CC7554" w:rsidP="00990592">
      <w:pPr>
        <w:pStyle w:val="Legenda"/>
        <w:keepNext/>
        <w:keepLines/>
        <w:spacing w:after="0" w:line="360" w:lineRule="auto"/>
        <w:jc w:val="left"/>
        <w:rPr>
          <w:rFonts w:ascii="Times New Roman" w:hAnsi="Times New Roman" w:cs="Times New Roman"/>
          <w:sz w:val="24"/>
          <w:szCs w:val="24"/>
        </w:rPr>
      </w:pPr>
      <w:bookmarkStart w:id="6" w:name="_Ref466510270"/>
      <w:r w:rsidRPr="006859C4">
        <w:rPr>
          <w:rFonts w:ascii="Times New Roman" w:hAnsi="Times New Roman" w:cs="Times New Roman"/>
          <w:sz w:val="24"/>
          <w:szCs w:val="24"/>
        </w:rPr>
        <w:t xml:space="preserve">Figura </w:t>
      </w:r>
      <w:r w:rsidR="00FC6DCF" w:rsidRPr="006859C4">
        <w:rPr>
          <w:rFonts w:ascii="Times New Roman" w:hAnsi="Times New Roman" w:cs="Times New Roman"/>
          <w:sz w:val="24"/>
          <w:szCs w:val="24"/>
        </w:rPr>
        <w:fldChar w:fldCharType="begin"/>
      </w:r>
      <w:r w:rsidR="00FC6DCF" w:rsidRPr="006859C4">
        <w:rPr>
          <w:rFonts w:ascii="Times New Roman" w:hAnsi="Times New Roman" w:cs="Times New Roman"/>
          <w:sz w:val="24"/>
          <w:szCs w:val="24"/>
        </w:rPr>
        <w:instrText xml:space="preserve"> SEQ Figura \* ARABIC </w:instrText>
      </w:r>
      <w:r w:rsidR="00FC6DCF" w:rsidRPr="006859C4">
        <w:rPr>
          <w:rFonts w:ascii="Times New Roman" w:hAnsi="Times New Roman" w:cs="Times New Roman"/>
          <w:sz w:val="24"/>
          <w:szCs w:val="24"/>
        </w:rPr>
        <w:fldChar w:fldCharType="separate"/>
      </w:r>
      <w:r w:rsidRPr="006859C4">
        <w:rPr>
          <w:rFonts w:ascii="Times New Roman" w:hAnsi="Times New Roman" w:cs="Times New Roman"/>
          <w:noProof/>
          <w:sz w:val="24"/>
          <w:szCs w:val="24"/>
        </w:rPr>
        <w:t>2</w:t>
      </w:r>
      <w:r w:rsidR="00FC6DCF" w:rsidRPr="006859C4">
        <w:rPr>
          <w:rFonts w:ascii="Times New Roman" w:hAnsi="Times New Roman" w:cs="Times New Roman"/>
          <w:noProof/>
          <w:sz w:val="24"/>
          <w:szCs w:val="24"/>
        </w:rPr>
        <w:fldChar w:fldCharType="end"/>
      </w:r>
      <w:r w:rsidR="00990592" w:rsidRPr="006859C4">
        <w:rPr>
          <w:rFonts w:ascii="Times New Roman" w:hAnsi="Times New Roman" w:cs="Times New Roman"/>
          <w:noProof/>
          <w:sz w:val="24"/>
          <w:szCs w:val="24"/>
        </w:rPr>
        <w:t>.</w:t>
      </w:r>
      <w:r w:rsidR="007F42F3" w:rsidRPr="006859C4">
        <w:rPr>
          <w:rFonts w:ascii="Times New Roman" w:hAnsi="Times New Roman" w:cs="Times New Roman"/>
          <w:noProof/>
          <w:sz w:val="24"/>
          <w:szCs w:val="24"/>
        </w:rPr>
        <w:t xml:space="preserve"> </w:t>
      </w:r>
      <w:r w:rsidRPr="006859C4">
        <w:rPr>
          <w:rFonts w:ascii="Times New Roman" w:hAnsi="Times New Roman" w:cs="Times New Roman"/>
          <w:sz w:val="24"/>
          <w:szCs w:val="24"/>
        </w:rPr>
        <w:t xml:space="preserve">Distribuições de frequência dos IDH por </w:t>
      </w:r>
      <w:r w:rsidRPr="006859C4">
        <w:rPr>
          <w:rFonts w:ascii="Times New Roman" w:hAnsi="Times New Roman" w:cs="Times New Roman"/>
          <w:i/>
          <w:sz w:val="24"/>
          <w:szCs w:val="24"/>
        </w:rPr>
        <w:t>cluster</w:t>
      </w:r>
    </w:p>
    <w:p w14:paraId="5DBD1004" w14:textId="77777777" w:rsidR="00E535CA" w:rsidRPr="006859C4" w:rsidRDefault="004D288F" w:rsidP="00D56561">
      <w:pPr>
        <w:pStyle w:val="Legenda"/>
        <w:keepNext/>
        <w:spacing w:after="0" w:line="360" w:lineRule="auto"/>
        <w:rPr>
          <w:rFonts w:ascii="Times New Roman" w:hAnsi="Times New Roman" w:cs="Times New Roman"/>
          <w:szCs w:val="20"/>
        </w:rPr>
      </w:pPr>
      <w:r w:rsidRPr="006859C4">
        <w:rPr>
          <w:rFonts w:ascii="Times New Roman" w:hAnsi="Times New Roman" w:cs="Times New Roman"/>
          <w:noProof/>
          <w:szCs w:val="20"/>
          <w:lang w:eastAsia="pt-BR"/>
        </w:rPr>
        <w:drawing>
          <wp:inline distT="0" distB="0" distL="0" distR="0" wp14:anchorId="594BE971" wp14:editId="0D6AC411">
            <wp:extent cx="5260859" cy="4213860"/>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63698" cy="4216134"/>
                    </a:xfrm>
                    <a:prstGeom prst="rect">
                      <a:avLst/>
                    </a:prstGeom>
                    <a:noFill/>
                  </pic:spPr>
                </pic:pic>
              </a:graphicData>
            </a:graphic>
          </wp:inline>
        </w:drawing>
      </w:r>
      <w:bookmarkEnd w:id="6"/>
    </w:p>
    <w:p w14:paraId="391C3F2C" w14:textId="77777777" w:rsidR="00322B4A" w:rsidRPr="006859C4" w:rsidRDefault="00322B4A" w:rsidP="00CE4C7C">
      <w:pPr>
        <w:pStyle w:val="NormalT1"/>
        <w:keepLines/>
        <w:spacing w:after="0"/>
        <w:ind w:left="284" w:firstLine="0"/>
        <w:jc w:val="left"/>
        <w:rPr>
          <w:rFonts w:cs="Times New Roman"/>
          <w:sz w:val="20"/>
          <w:szCs w:val="20"/>
          <w:lang w:val="pt-BR"/>
        </w:rPr>
      </w:pPr>
      <w:r w:rsidRPr="006859C4">
        <w:rPr>
          <w:rFonts w:cs="Times New Roman"/>
          <w:sz w:val="20"/>
          <w:szCs w:val="20"/>
          <w:lang w:val="pt-BR"/>
        </w:rPr>
        <w:t>Fonte: Dados obtidos pela análise do Software SPSS – Método Ward</w:t>
      </w:r>
    </w:p>
    <w:p w14:paraId="6DAD56A2" w14:textId="77777777" w:rsidR="000A36EE" w:rsidRPr="006859C4" w:rsidRDefault="000A36EE" w:rsidP="00CE4C7C">
      <w:pPr>
        <w:widowControl w:val="0"/>
        <w:spacing w:after="0"/>
        <w:ind w:firstLine="709"/>
        <w:rPr>
          <w:rFonts w:cs="Times New Roman"/>
          <w:szCs w:val="24"/>
        </w:rPr>
      </w:pPr>
    </w:p>
    <w:p w14:paraId="0BB04D09" w14:textId="5916A3D0" w:rsidR="00E77E28" w:rsidRPr="006859C4" w:rsidRDefault="00AB5DF5" w:rsidP="00CE4C7C">
      <w:pPr>
        <w:widowControl w:val="0"/>
        <w:spacing w:after="0"/>
        <w:ind w:firstLine="709"/>
        <w:rPr>
          <w:rFonts w:cs="Times New Roman"/>
          <w:szCs w:val="24"/>
        </w:rPr>
      </w:pPr>
      <w:r w:rsidRPr="006859C4">
        <w:rPr>
          <w:rFonts w:cs="Times New Roman"/>
          <w:szCs w:val="24"/>
        </w:rPr>
        <w:t>A Figura 2 possibilita o entendimento de que países com Baixa Governança possuem valores menores de IDH, que por sua vez também estão mais dispersos. Adicionalmente é possível observar na Figura 2</w:t>
      </w:r>
      <w:r w:rsidR="0082235F" w:rsidRPr="006859C4">
        <w:rPr>
          <w:rFonts w:cs="Times New Roman"/>
          <w:szCs w:val="24"/>
        </w:rPr>
        <w:t>,</w:t>
      </w:r>
      <w:r w:rsidRPr="006859C4">
        <w:rPr>
          <w:rFonts w:cs="Times New Roman"/>
          <w:szCs w:val="24"/>
        </w:rPr>
        <w:t xml:space="preserve"> que na medida em que se aumenta </w:t>
      </w:r>
      <w:r w:rsidR="00D96611" w:rsidRPr="006859C4">
        <w:rPr>
          <w:rFonts w:cs="Times New Roman"/>
          <w:szCs w:val="24"/>
        </w:rPr>
        <w:t xml:space="preserve">o nível de </w:t>
      </w:r>
      <w:r w:rsidRPr="006859C4">
        <w:rPr>
          <w:rFonts w:cs="Times New Roman"/>
          <w:szCs w:val="24"/>
        </w:rPr>
        <w:t>Governança</w:t>
      </w:r>
      <w:r w:rsidR="00D96611" w:rsidRPr="006859C4">
        <w:rPr>
          <w:rFonts w:cs="Times New Roman"/>
          <w:szCs w:val="24"/>
        </w:rPr>
        <w:t>,</w:t>
      </w:r>
      <w:r w:rsidRPr="006859C4">
        <w:rPr>
          <w:rFonts w:cs="Times New Roman"/>
          <w:szCs w:val="24"/>
        </w:rPr>
        <w:t xml:space="preserve"> ocorre uma melhora nos valores de IDH e uma redução de sua dispersão. </w:t>
      </w:r>
      <w:r w:rsidR="00C357BF" w:rsidRPr="006859C4">
        <w:rPr>
          <w:rFonts w:cs="Times New Roman"/>
          <w:szCs w:val="24"/>
        </w:rPr>
        <w:t>O Cap</w:t>
      </w:r>
      <w:r w:rsidR="00D96611" w:rsidRPr="006859C4">
        <w:rPr>
          <w:rFonts w:cs="Times New Roman"/>
          <w:szCs w:val="24"/>
        </w:rPr>
        <w:t>í</w:t>
      </w:r>
      <w:r w:rsidR="00C357BF" w:rsidRPr="006859C4">
        <w:rPr>
          <w:rFonts w:cs="Times New Roman"/>
          <w:szCs w:val="24"/>
        </w:rPr>
        <w:t>tulo seguinte discute os dados obtidos frente ao referencial teórico elaborado para</w:t>
      </w:r>
      <w:r w:rsidR="00D96611" w:rsidRPr="006859C4">
        <w:rPr>
          <w:rFonts w:cs="Times New Roman"/>
          <w:szCs w:val="24"/>
        </w:rPr>
        <w:t xml:space="preserve"> </w:t>
      </w:r>
      <w:r w:rsidR="00C357BF" w:rsidRPr="006859C4">
        <w:rPr>
          <w:rFonts w:cs="Times New Roman"/>
          <w:szCs w:val="24"/>
        </w:rPr>
        <w:t>a pesquisa.</w:t>
      </w:r>
    </w:p>
    <w:p w14:paraId="2A8ED887" w14:textId="77777777" w:rsidR="00EA6B22" w:rsidRPr="006859C4" w:rsidRDefault="00EA6B22" w:rsidP="00CE4C7C">
      <w:pPr>
        <w:widowControl w:val="0"/>
        <w:spacing w:after="0"/>
        <w:ind w:firstLine="709"/>
        <w:rPr>
          <w:rFonts w:cs="Times New Roman"/>
          <w:szCs w:val="24"/>
        </w:rPr>
      </w:pPr>
    </w:p>
    <w:p w14:paraId="058801C7" w14:textId="78A9271B" w:rsidR="00D430F2" w:rsidRPr="006859C4" w:rsidRDefault="00C357BF" w:rsidP="00D56561">
      <w:pPr>
        <w:pStyle w:val="Ttulo1"/>
        <w:spacing w:before="0" w:after="0"/>
        <w:ind w:left="709" w:hanging="709"/>
        <w:rPr>
          <w:rFonts w:cs="Times New Roman"/>
          <w:szCs w:val="24"/>
        </w:rPr>
      </w:pPr>
      <w:r w:rsidRPr="006859C4">
        <w:rPr>
          <w:rFonts w:cs="Times New Roman"/>
          <w:szCs w:val="24"/>
        </w:rPr>
        <w:t>DISCUSS</w:t>
      </w:r>
      <w:r w:rsidR="00226197" w:rsidRPr="006859C4">
        <w:rPr>
          <w:rFonts w:cs="Times New Roman"/>
          <w:szCs w:val="24"/>
        </w:rPr>
        <w:t>Ã</w:t>
      </w:r>
      <w:r w:rsidRPr="006859C4">
        <w:rPr>
          <w:rFonts w:cs="Times New Roman"/>
          <w:szCs w:val="24"/>
        </w:rPr>
        <w:t>O</w:t>
      </w:r>
    </w:p>
    <w:p w14:paraId="42702B10" w14:textId="77777777" w:rsidR="000A36EE" w:rsidRPr="006859C4" w:rsidRDefault="000A36EE" w:rsidP="00CE4C7C">
      <w:pPr>
        <w:pStyle w:val="NormalT1"/>
        <w:widowControl w:val="0"/>
        <w:spacing w:after="0"/>
        <w:rPr>
          <w:rFonts w:cs="Times New Roman"/>
          <w:szCs w:val="24"/>
          <w:lang w:val="pt-BR"/>
        </w:rPr>
      </w:pPr>
    </w:p>
    <w:p w14:paraId="2FD16B82" w14:textId="25FC1AC5" w:rsidR="009B6936" w:rsidRPr="006859C4" w:rsidRDefault="009B6936" w:rsidP="00CE4C7C">
      <w:pPr>
        <w:pStyle w:val="NormalT1"/>
        <w:widowControl w:val="0"/>
        <w:spacing w:after="0"/>
        <w:rPr>
          <w:rFonts w:cs="Times New Roman"/>
          <w:szCs w:val="24"/>
          <w:lang w:val="pt-BR"/>
        </w:rPr>
      </w:pPr>
      <w:r w:rsidRPr="006859C4">
        <w:rPr>
          <w:rFonts w:cs="Times New Roman"/>
          <w:szCs w:val="24"/>
          <w:lang w:val="pt-BR"/>
        </w:rPr>
        <w:t>A análise da complementariedade de se utilizar os indicadores do IDH e de Governança dos países se apresentou adequada, aproximando</w:t>
      </w:r>
      <w:r w:rsidR="00D96611" w:rsidRPr="006859C4">
        <w:rPr>
          <w:rFonts w:cs="Times New Roman"/>
          <w:szCs w:val="24"/>
          <w:lang w:val="pt-BR"/>
        </w:rPr>
        <w:t>-se</w:t>
      </w:r>
      <w:r w:rsidRPr="006859C4">
        <w:rPr>
          <w:rFonts w:cs="Times New Roman"/>
          <w:szCs w:val="24"/>
          <w:lang w:val="pt-BR"/>
        </w:rPr>
        <w:t xml:space="preserve"> da proposta de Romão (1993) que investigou a complementariedade do IDH com a distribuição de renda e pobreza. Neste </w:t>
      </w:r>
      <w:r w:rsidR="006E7509" w:rsidRPr="006859C4">
        <w:rPr>
          <w:rFonts w:cs="Times New Roman"/>
          <w:szCs w:val="24"/>
          <w:lang w:val="pt-BR"/>
        </w:rPr>
        <w:t xml:space="preserve">sentido, </w:t>
      </w:r>
      <w:r w:rsidR="006E7509" w:rsidRPr="006859C4">
        <w:rPr>
          <w:rFonts w:cs="Times New Roman"/>
          <w:szCs w:val="24"/>
          <w:lang w:val="pt-BR"/>
        </w:rPr>
        <w:lastRenderedPageBreak/>
        <w:t>vale</w:t>
      </w:r>
      <w:r w:rsidRPr="006859C4">
        <w:rPr>
          <w:rFonts w:cs="Times New Roman"/>
          <w:szCs w:val="24"/>
          <w:lang w:val="pt-BR"/>
        </w:rPr>
        <w:t xml:space="preserve"> destacar que os autores </w:t>
      </w:r>
      <w:proofErr w:type="spellStart"/>
      <w:r w:rsidRPr="006859C4">
        <w:rPr>
          <w:rFonts w:cs="Times New Roman"/>
          <w:szCs w:val="24"/>
          <w:lang w:val="pt-BR"/>
        </w:rPr>
        <w:t>Kaufmann</w:t>
      </w:r>
      <w:proofErr w:type="spellEnd"/>
      <w:r w:rsidRPr="006859C4">
        <w:rPr>
          <w:rFonts w:cs="Times New Roman"/>
          <w:szCs w:val="24"/>
          <w:lang w:val="pt-BR"/>
        </w:rPr>
        <w:t xml:space="preserve">, </w:t>
      </w:r>
      <w:proofErr w:type="spellStart"/>
      <w:r w:rsidRPr="006859C4">
        <w:rPr>
          <w:rFonts w:cs="Times New Roman"/>
          <w:szCs w:val="24"/>
          <w:lang w:val="pt-BR"/>
        </w:rPr>
        <w:t>Kraay</w:t>
      </w:r>
      <w:proofErr w:type="spellEnd"/>
      <w:r w:rsidRPr="006859C4">
        <w:rPr>
          <w:rFonts w:cs="Times New Roman"/>
          <w:szCs w:val="24"/>
          <w:lang w:val="pt-BR"/>
        </w:rPr>
        <w:t xml:space="preserve"> e </w:t>
      </w:r>
      <w:proofErr w:type="spellStart"/>
      <w:r w:rsidRPr="006859C4">
        <w:rPr>
          <w:rFonts w:cs="Times New Roman"/>
          <w:szCs w:val="24"/>
          <w:lang w:val="pt-BR"/>
        </w:rPr>
        <w:t>Mastruzzi</w:t>
      </w:r>
      <w:proofErr w:type="spellEnd"/>
      <w:r w:rsidRPr="006859C4">
        <w:rPr>
          <w:rFonts w:cs="Times New Roman"/>
          <w:szCs w:val="24"/>
          <w:lang w:val="pt-BR"/>
        </w:rPr>
        <w:t>, (2010) apontam que apesar das críticas à metodologia empregada pelo Banco Mundial no levantamento dos dados</w:t>
      </w:r>
      <w:r w:rsidR="00D96611" w:rsidRPr="006859C4">
        <w:rPr>
          <w:rFonts w:cs="Times New Roman"/>
          <w:szCs w:val="24"/>
          <w:lang w:val="pt-BR"/>
        </w:rPr>
        <w:t>,</w:t>
      </w:r>
      <w:r w:rsidRPr="006859C4">
        <w:rPr>
          <w:rFonts w:cs="Times New Roman"/>
          <w:szCs w:val="24"/>
          <w:lang w:val="pt-BR"/>
        </w:rPr>
        <w:t xml:space="preserve"> o </w:t>
      </w:r>
      <w:r w:rsidR="00022CF3" w:rsidRPr="006859C4">
        <w:rPr>
          <w:rFonts w:cs="Times New Roman"/>
          <w:szCs w:val="24"/>
          <w:lang w:val="pt-BR"/>
        </w:rPr>
        <w:t>Índice</w:t>
      </w:r>
      <w:r w:rsidRPr="006859C4">
        <w:rPr>
          <w:rFonts w:cs="Times New Roman"/>
          <w:szCs w:val="24"/>
          <w:lang w:val="pt-BR"/>
        </w:rPr>
        <w:t xml:space="preserve"> de Governança se apresenta </w:t>
      </w:r>
      <w:r w:rsidR="007C6C24" w:rsidRPr="006859C4">
        <w:rPr>
          <w:rFonts w:cs="Times New Roman"/>
          <w:szCs w:val="24"/>
          <w:lang w:val="pt-BR"/>
        </w:rPr>
        <w:t>adequado</w:t>
      </w:r>
      <w:r w:rsidRPr="006859C4">
        <w:rPr>
          <w:rFonts w:cs="Times New Roman"/>
          <w:szCs w:val="24"/>
          <w:lang w:val="pt-BR"/>
        </w:rPr>
        <w:t>, na</w:t>
      </w:r>
      <w:r w:rsidR="00022CF3" w:rsidRPr="006859C4">
        <w:rPr>
          <w:rFonts w:cs="Times New Roman"/>
          <w:szCs w:val="24"/>
          <w:lang w:val="pt-BR"/>
        </w:rPr>
        <w:t xml:space="preserve"> </w:t>
      </w:r>
      <w:r w:rsidRPr="006859C4">
        <w:rPr>
          <w:rFonts w:cs="Times New Roman"/>
          <w:szCs w:val="24"/>
          <w:lang w:val="pt-BR"/>
        </w:rPr>
        <w:t>medida</w:t>
      </w:r>
      <w:r w:rsidR="00022CF3" w:rsidRPr="006859C4">
        <w:rPr>
          <w:rFonts w:cs="Times New Roman"/>
          <w:szCs w:val="24"/>
          <w:lang w:val="pt-BR"/>
        </w:rPr>
        <w:t xml:space="preserve"> </w:t>
      </w:r>
      <w:r w:rsidR="00D96611" w:rsidRPr="006859C4">
        <w:rPr>
          <w:rFonts w:cs="Times New Roman"/>
          <w:szCs w:val="24"/>
          <w:lang w:val="pt-BR"/>
        </w:rPr>
        <w:t xml:space="preserve">em </w:t>
      </w:r>
      <w:r w:rsidRPr="006859C4">
        <w:rPr>
          <w:rFonts w:cs="Times New Roman"/>
          <w:szCs w:val="24"/>
          <w:lang w:val="pt-BR"/>
        </w:rPr>
        <w:t xml:space="preserve">que </w:t>
      </w:r>
      <w:r w:rsidR="00D96611" w:rsidRPr="006859C4">
        <w:rPr>
          <w:rFonts w:cs="Times New Roman"/>
          <w:szCs w:val="24"/>
          <w:lang w:val="pt-BR"/>
        </w:rPr>
        <w:t xml:space="preserve">mostra significativa correlação com </w:t>
      </w:r>
      <w:r w:rsidRPr="006859C4">
        <w:rPr>
          <w:rFonts w:cs="Times New Roman"/>
          <w:szCs w:val="24"/>
          <w:lang w:val="pt-BR"/>
        </w:rPr>
        <w:t>o IDH.</w:t>
      </w:r>
    </w:p>
    <w:p w14:paraId="62D88734" w14:textId="5B40B9CD" w:rsidR="00022CF3" w:rsidRPr="006859C4" w:rsidRDefault="00022CF3" w:rsidP="00CE4C7C">
      <w:pPr>
        <w:pStyle w:val="NormalT1"/>
        <w:widowControl w:val="0"/>
        <w:spacing w:after="0"/>
        <w:rPr>
          <w:rFonts w:cs="Times New Roman"/>
          <w:szCs w:val="24"/>
          <w:lang w:val="pt-BR"/>
        </w:rPr>
      </w:pPr>
      <w:r w:rsidRPr="006859C4">
        <w:rPr>
          <w:rFonts w:cs="Times New Roman"/>
          <w:szCs w:val="24"/>
          <w:lang w:val="pt-BR"/>
        </w:rPr>
        <w:t>Os resultados</w:t>
      </w:r>
      <w:r w:rsidR="00D96611" w:rsidRPr="006859C4">
        <w:rPr>
          <w:rFonts w:cs="Times New Roman"/>
          <w:szCs w:val="24"/>
          <w:lang w:val="pt-BR"/>
        </w:rPr>
        <w:t>,</w:t>
      </w:r>
      <w:r w:rsidRPr="006859C4">
        <w:rPr>
          <w:rFonts w:cs="Times New Roman"/>
          <w:szCs w:val="24"/>
          <w:lang w:val="pt-BR"/>
        </w:rPr>
        <w:t xml:space="preserve"> indicando relação do IDH com o índice de governança</w:t>
      </w:r>
      <w:r w:rsidR="00D96611" w:rsidRPr="006859C4">
        <w:rPr>
          <w:rFonts w:cs="Times New Roman"/>
          <w:szCs w:val="24"/>
          <w:lang w:val="pt-BR"/>
        </w:rPr>
        <w:t>,</w:t>
      </w:r>
      <w:r w:rsidRPr="006859C4">
        <w:rPr>
          <w:rFonts w:cs="Times New Roman"/>
          <w:szCs w:val="24"/>
          <w:lang w:val="pt-BR"/>
        </w:rPr>
        <w:t xml:space="preserve"> reforçam a posição de </w:t>
      </w:r>
      <w:proofErr w:type="spellStart"/>
      <w:r w:rsidRPr="006859C4">
        <w:rPr>
          <w:rFonts w:cs="Times New Roman"/>
          <w:szCs w:val="24"/>
          <w:lang w:val="pt-BR"/>
        </w:rPr>
        <w:t>Yakunina</w:t>
      </w:r>
      <w:proofErr w:type="spellEnd"/>
      <w:r w:rsidRPr="006859C4">
        <w:rPr>
          <w:rFonts w:cs="Times New Roman"/>
          <w:szCs w:val="24"/>
          <w:lang w:val="pt-BR"/>
        </w:rPr>
        <w:t xml:space="preserve"> e </w:t>
      </w:r>
      <w:proofErr w:type="spellStart"/>
      <w:r w:rsidRPr="006859C4">
        <w:rPr>
          <w:rFonts w:cs="Times New Roman"/>
          <w:szCs w:val="24"/>
          <w:lang w:val="pt-BR"/>
        </w:rPr>
        <w:t>Bychkov</w:t>
      </w:r>
      <w:proofErr w:type="spellEnd"/>
      <w:r w:rsidRPr="006859C4">
        <w:rPr>
          <w:rFonts w:cs="Times New Roman"/>
          <w:szCs w:val="24"/>
          <w:lang w:val="pt-BR"/>
        </w:rPr>
        <w:t xml:space="preserve"> (2015) que apesar da dificuldade de se materializar o conceito </w:t>
      </w:r>
      <w:r w:rsidR="0082235F" w:rsidRPr="006859C4">
        <w:rPr>
          <w:rFonts w:cs="Times New Roman"/>
          <w:szCs w:val="24"/>
          <w:lang w:val="pt-BR"/>
        </w:rPr>
        <w:t>d</w:t>
      </w:r>
      <w:r w:rsidRPr="006859C4">
        <w:rPr>
          <w:rFonts w:cs="Times New Roman"/>
          <w:szCs w:val="24"/>
          <w:lang w:val="pt-BR"/>
        </w:rPr>
        <w:t xml:space="preserve">o desenvolvimento sustentável, este se apresenta </w:t>
      </w:r>
      <w:r w:rsidR="007C6C24" w:rsidRPr="006859C4">
        <w:rPr>
          <w:rFonts w:cs="Times New Roman"/>
          <w:szCs w:val="24"/>
          <w:lang w:val="pt-BR"/>
        </w:rPr>
        <w:t>potencialmente</w:t>
      </w:r>
      <w:r w:rsidRPr="006859C4">
        <w:rPr>
          <w:rFonts w:cs="Times New Roman"/>
          <w:szCs w:val="24"/>
          <w:lang w:val="pt-BR"/>
        </w:rPr>
        <w:t xml:space="preserve"> ligado </w:t>
      </w:r>
      <w:proofErr w:type="gramStart"/>
      <w:r w:rsidR="00D96611" w:rsidRPr="006859C4">
        <w:rPr>
          <w:rFonts w:cs="Times New Roman"/>
          <w:szCs w:val="24"/>
          <w:lang w:val="pt-BR"/>
        </w:rPr>
        <w:t>à</w:t>
      </w:r>
      <w:proofErr w:type="gramEnd"/>
      <w:r w:rsidR="003B1437" w:rsidRPr="006859C4">
        <w:rPr>
          <w:rFonts w:cs="Times New Roman"/>
          <w:szCs w:val="24"/>
          <w:lang w:val="pt-BR"/>
        </w:rPr>
        <w:t xml:space="preserve"> </w:t>
      </w:r>
      <w:r w:rsidR="007C6C24" w:rsidRPr="006859C4">
        <w:rPr>
          <w:rFonts w:cs="Times New Roman"/>
          <w:szCs w:val="24"/>
          <w:lang w:val="pt-BR"/>
        </w:rPr>
        <w:t xml:space="preserve">aspectos abarcados pela </w:t>
      </w:r>
      <w:r w:rsidR="003B1437" w:rsidRPr="006859C4">
        <w:rPr>
          <w:rFonts w:cs="Times New Roman"/>
          <w:szCs w:val="24"/>
          <w:lang w:val="pt-BR"/>
        </w:rPr>
        <w:t>qualidade de vida.</w:t>
      </w:r>
      <w:r w:rsidRPr="006859C4">
        <w:rPr>
          <w:rFonts w:cs="Times New Roman"/>
          <w:szCs w:val="24"/>
          <w:lang w:val="pt-BR"/>
        </w:rPr>
        <w:t xml:space="preserve"> </w:t>
      </w:r>
      <w:r w:rsidR="003B1437" w:rsidRPr="006859C4">
        <w:rPr>
          <w:rFonts w:cs="Times New Roman"/>
          <w:szCs w:val="24"/>
          <w:lang w:val="pt-BR"/>
        </w:rPr>
        <w:t>C</w:t>
      </w:r>
      <w:r w:rsidRPr="006859C4">
        <w:rPr>
          <w:rFonts w:cs="Times New Roman"/>
          <w:szCs w:val="24"/>
          <w:lang w:val="pt-BR"/>
        </w:rPr>
        <w:t>ontexto este evidenciado pelos resultados obtidos nesta investigação</w:t>
      </w:r>
      <w:r w:rsidR="00D96611" w:rsidRPr="006859C4">
        <w:rPr>
          <w:rFonts w:cs="Times New Roman"/>
          <w:szCs w:val="24"/>
          <w:lang w:val="pt-BR"/>
        </w:rPr>
        <w:t>,</w:t>
      </w:r>
      <w:r w:rsidRPr="006859C4">
        <w:rPr>
          <w:rFonts w:cs="Times New Roman"/>
          <w:szCs w:val="24"/>
          <w:lang w:val="pt-BR"/>
        </w:rPr>
        <w:t xml:space="preserve"> que aproximam o IDH com os critérios de: vida longa e saudável, educação, padrão de vida decente, liberdades políticas, garantia dos direitos humanos e </w:t>
      </w:r>
      <w:r w:rsidR="0082235F" w:rsidRPr="006859C4">
        <w:rPr>
          <w:rFonts w:cs="Times New Roman"/>
          <w:szCs w:val="24"/>
          <w:lang w:val="pt-BR"/>
        </w:rPr>
        <w:t>autoestima</w:t>
      </w:r>
      <w:r w:rsidRPr="006859C4">
        <w:rPr>
          <w:rFonts w:cs="Times New Roman"/>
          <w:szCs w:val="24"/>
          <w:lang w:val="pt-BR"/>
        </w:rPr>
        <w:t xml:space="preserve">, aos indicadores de Governança: </w:t>
      </w:r>
      <w:r w:rsidR="007D6B66" w:rsidRPr="006859C4">
        <w:rPr>
          <w:rFonts w:cs="Times New Roman"/>
          <w:szCs w:val="24"/>
          <w:lang w:val="pt-BR"/>
        </w:rPr>
        <w:t>Voz e participação popular, Estabilidade política e ausência</w:t>
      </w:r>
      <w:r w:rsidR="00D629C0">
        <w:rPr>
          <w:rFonts w:cs="Times New Roman"/>
          <w:szCs w:val="24"/>
          <w:lang w:val="pt-BR"/>
        </w:rPr>
        <w:t>s</w:t>
      </w:r>
      <w:r w:rsidR="007D6B66" w:rsidRPr="006859C4">
        <w:rPr>
          <w:rFonts w:cs="Times New Roman"/>
          <w:szCs w:val="24"/>
          <w:lang w:val="pt-BR"/>
        </w:rPr>
        <w:t xml:space="preserve"> de violência </w:t>
      </w:r>
      <w:r w:rsidR="00C07F34">
        <w:rPr>
          <w:rFonts w:cs="Times New Roman"/>
          <w:szCs w:val="24"/>
          <w:lang w:val="pt-BR"/>
        </w:rPr>
        <w:t>e</w:t>
      </w:r>
      <w:r w:rsidR="007D6B66" w:rsidRPr="006859C4">
        <w:rPr>
          <w:rFonts w:cs="Times New Roman"/>
          <w:szCs w:val="24"/>
          <w:lang w:val="pt-BR"/>
        </w:rPr>
        <w:t xml:space="preserve"> terrorismo, Eficácia governamental, Qualidade do regulador, Estado de direito e Controle da corrupção.</w:t>
      </w:r>
    </w:p>
    <w:p w14:paraId="22D502D6" w14:textId="5C39335E" w:rsidR="007D6B66" w:rsidRPr="006859C4" w:rsidRDefault="007D6B66" w:rsidP="00CE4C7C">
      <w:pPr>
        <w:pStyle w:val="NormalT1"/>
        <w:widowControl w:val="0"/>
        <w:spacing w:after="0"/>
        <w:rPr>
          <w:rFonts w:cs="Times New Roman"/>
          <w:szCs w:val="24"/>
          <w:lang w:val="pt-BR"/>
        </w:rPr>
      </w:pPr>
      <w:r w:rsidRPr="006859C4">
        <w:rPr>
          <w:rFonts w:cs="Times New Roman"/>
          <w:szCs w:val="24"/>
          <w:lang w:val="pt-BR"/>
        </w:rPr>
        <w:t xml:space="preserve">A pesquisa de </w:t>
      </w:r>
      <w:r w:rsidR="00483D1A" w:rsidRPr="006859C4">
        <w:rPr>
          <w:rFonts w:cs="Times New Roman"/>
          <w:noProof/>
          <w:szCs w:val="24"/>
          <w:lang w:val="pt-BR"/>
        </w:rPr>
        <w:t xml:space="preserve">Olafsson, Cook, Davidsdottir e Joannsdottir </w:t>
      </w:r>
      <w:r w:rsidRPr="006859C4">
        <w:rPr>
          <w:rFonts w:cs="Times New Roman"/>
          <w:szCs w:val="24"/>
          <w:lang w:val="pt-BR"/>
        </w:rPr>
        <w:t xml:space="preserve">(2014) apontou a adequação de se utilizar os indicadores: Índice de Vulnerabilidade Ambiental, Índice de Desempenho Ambiental, Pegada Ecológica e Índice </w:t>
      </w:r>
      <w:proofErr w:type="spellStart"/>
      <w:r w:rsidRPr="006859C4">
        <w:rPr>
          <w:rFonts w:cs="Times New Roman"/>
          <w:i/>
          <w:szCs w:val="24"/>
          <w:lang w:val="pt-BR"/>
        </w:rPr>
        <w:t>Happy</w:t>
      </w:r>
      <w:proofErr w:type="spellEnd"/>
      <w:r w:rsidRPr="006859C4">
        <w:rPr>
          <w:rFonts w:cs="Times New Roman"/>
          <w:i/>
          <w:szCs w:val="24"/>
          <w:lang w:val="pt-BR"/>
        </w:rPr>
        <w:t xml:space="preserve"> Planet</w:t>
      </w:r>
      <w:r w:rsidRPr="006859C4">
        <w:rPr>
          <w:rFonts w:cs="Times New Roman"/>
          <w:szCs w:val="24"/>
          <w:lang w:val="pt-BR"/>
        </w:rPr>
        <w:t>, no processo de elaboração de ações governamentais. Os resultados apontados nesta pesquisa</w:t>
      </w:r>
      <w:r w:rsidR="00F8731A" w:rsidRPr="006859C4">
        <w:rPr>
          <w:rFonts w:cs="Times New Roman"/>
          <w:szCs w:val="24"/>
          <w:lang w:val="pt-BR"/>
        </w:rPr>
        <w:t xml:space="preserve"> indicam</w:t>
      </w:r>
      <w:r w:rsidRPr="006859C4">
        <w:rPr>
          <w:rFonts w:cs="Times New Roman"/>
          <w:szCs w:val="24"/>
          <w:lang w:val="pt-BR"/>
        </w:rPr>
        <w:t xml:space="preserve"> que o emprego do índice de governança também possui potencial para auxiliar a elaboração de ações governamentais, haja vista a consonância dos mesmos com o IDH. Destaca-se ainda, que conforme indicado por </w:t>
      </w:r>
      <w:proofErr w:type="spellStart"/>
      <w:r w:rsidRPr="006859C4">
        <w:rPr>
          <w:rFonts w:cs="Times New Roman"/>
          <w:szCs w:val="24"/>
          <w:lang w:val="pt-BR"/>
        </w:rPr>
        <w:t>Böhringer</w:t>
      </w:r>
      <w:proofErr w:type="spellEnd"/>
      <w:r w:rsidRPr="006859C4">
        <w:rPr>
          <w:rFonts w:cs="Times New Roman"/>
          <w:szCs w:val="24"/>
          <w:lang w:val="pt-BR"/>
        </w:rPr>
        <w:t xml:space="preserve"> e </w:t>
      </w:r>
      <w:proofErr w:type="spellStart"/>
      <w:r w:rsidRPr="006859C4">
        <w:rPr>
          <w:rFonts w:cs="Times New Roman"/>
          <w:szCs w:val="24"/>
          <w:lang w:val="pt-BR"/>
        </w:rPr>
        <w:t>Jochem</w:t>
      </w:r>
      <w:proofErr w:type="spellEnd"/>
      <w:r w:rsidRPr="006859C4">
        <w:rPr>
          <w:rFonts w:cs="Times New Roman"/>
          <w:szCs w:val="24"/>
          <w:lang w:val="pt-BR"/>
        </w:rPr>
        <w:t xml:space="preserve"> (2007) a relação do IDH com o Índice de Governança, possibilita a este</w:t>
      </w:r>
      <w:r w:rsidR="00D96611" w:rsidRPr="006859C4">
        <w:rPr>
          <w:rFonts w:cs="Times New Roman"/>
          <w:szCs w:val="24"/>
          <w:lang w:val="pt-BR"/>
        </w:rPr>
        <w:t>,</w:t>
      </w:r>
      <w:r w:rsidRPr="006859C4">
        <w:rPr>
          <w:rFonts w:cs="Times New Roman"/>
          <w:szCs w:val="24"/>
          <w:lang w:val="pt-BR"/>
        </w:rPr>
        <w:t xml:space="preserve"> potencia</w:t>
      </w:r>
      <w:r w:rsidR="006E7509" w:rsidRPr="006859C4">
        <w:rPr>
          <w:rFonts w:cs="Times New Roman"/>
          <w:szCs w:val="24"/>
          <w:lang w:val="pt-BR"/>
        </w:rPr>
        <w:t>l</w:t>
      </w:r>
      <w:r w:rsidRPr="006859C4">
        <w:rPr>
          <w:rFonts w:cs="Times New Roman"/>
          <w:szCs w:val="24"/>
          <w:lang w:val="pt-BR"/>
        </w:rPr>
        <w:t xml:space="preserve"> para ser empregado </w:t>
      </w:r>
      <w:r w:rsidR="006E7509" w:rsidRPr="006859C4">
        <w:rPr>
          <w:rFonts w:cs="Times New Roman"/>
          <w:szCs w:val="24"/>
          <w:lang w:val="pt-BR"/>
        </w:rPr>
        <w:t xml:space="preserve">na análise de desenvolvimento sustentável de países, corroborando na avaliação do desempenho econômico, ambiental e social. Assim, </w:t>
      </w:r>
      <w:r w:rsidR="00620CD6" w:rsidRPr="006859C4">
        <w:rPr>
          <w:rFonts w:cs="Times New Roman"/>
          <w:szCs w:val="24"/>
          <w:lang w:val="pt-BR"/>
        </w:rPr>
        <w:t>a utilização do índice de governança se compõe</w:t>
      </w:r>
      <w:r w:rsidR="00D96611" w:rsidRPr="006859C4">
        <w:rPr>
          <w:rFonts w:cs="Times New Roman"/>
          <w:szCs w:val="24"/>
          <w:lang w:val="pt-BR"/>
        </w:rPr>
        <w:t>,</w:t>
      </w:r>
      <w:r w:rsidR="006E7509" w:rsidRPr="006859C4">
        <w:rPr>
          <w:rFonts w:cs="Times New Roman"/>
          <w:szCs w:val="24"/>
          <w:lang w:val="pt-BR"/>
        </w:rPr>
        <w:t xml:space="preserve"> junto </w:t>
      </w:r>
      <w:r w:rsidR="00D96611" w:rsidRPr="006859C4">
        <w:rPr>
          <w:rFonts w:cs="Times New Roman"/>
          <w:szCs w:val="24"/>
          <w:lang w:val="pt-BR"/>
        </w:rPr>
        <w:t>à</w:t>
      </w:r>
      <w:r w:rsidR="006E7509" w:rsidRPr="006859C4">
        <w:rPr>
          <w:rFonts w:cs="Times New Roman"/>
          <w:szCs w:val="24"/>
          <w:lang w:val="pt-BR"/>
        </w:rPr>
        <w:t xml:space="preserve"> pegada ecológica, conforme analisado por </w:t>
      </w:r>
      <w:proofErr w:type="spellStart"/>
      <w:r w:rsidR="006E7509" w:rsidRPr="006859C4">
        <w:rPr>
          <w:rFonts w:cs="Times New Roman"/>
          <w:szCs w:val="24"/>
          <w:lang w:val="pt-BR"/>
        </w:rPr>
        <w:t>Sische</w:t>
      </w:r>
      <w:proofErr w:type="spellEnd"/>
      <w:r w:rsidR="006E7509" w:rsidRPr="006859C4">
        <w:rPr>
          <w:rFonts w:cs="Times New Roman"/>
          <w:szCs w:val="24"/>
          <w:lang w:val="pt-BR"/>
        </w:rPr>
        <w:t xml:space="preserve"> </w:t>
      </w:r>
      <w:r w:rsidR="006E7509" w:rsidRPr="006859C4">
        <w:rPr>
          <w:rFonts w:cs="Times New Roman"/>
          <w:i/>
          <w:szCs w:val="24"/>
          <w:lang w:val="pt-BR"/>
        </w:rPr>
        <w:t>et al</w:t>
      </w:r>
      <w:r w:rsidR="006E7509" w:rsidRPr="006859C4">
        <w:rPr>
          <w:rFonts w:cs="Times New Roman"/>
          <w:szCs w:val="24"/>
          <w:lang w:val="pt-BR"/>
        </w:rPr>
        <w:t xml:space="preserve">. (2008), </w:t>
      </w:r>
      <w:r w:rsidR="00620CD6" w:rsidRPr="006859C4">
        <w:rPr>
          <w:rFonts w:cs="Times New Roman"/>
          <w:szCs w:val="24"/>
          <w:lang w:val="pt-BR"/>
        </w:rPr>
        <w:t xml:space="preserve">na elaboração da síntese </w:t>
      </w:r>
      <w:r w:rsidR="006E7509" w:rsidRPr="006859C4">
        <w:rPr>
          <w:rFonts w:cs="Times New Roman"/>
          <w:szCs w:val="24"/>
          <w:lang w:val="pt-BR"/>
        </w:rPr>
        <w:t xml:space="preserve">de compatibilidade e complementariedade de indicadores </w:t>
      </w:r>
      <w:r w:rsidR="00D96611" w:rsidRPr="006859C4">
        <w:rPr>
          <w:rFonts w:cs="Times New Roman"/>
          <w:szCs w:val="24"/>
          <w:lang w:val="pt-BR"/>
        </w:rPr>
        <w:t>ú</w:t>
      </w:r>
      <w:r w:rsidR="006E7509" w:rsidRPr="006859C4">
        <w:rPr>
          <w:rFonts w:cs="Times New Roman"/>
          <w:szCs w:val="24"/>
          <w:lang w:val="pt-BR"/>
        </w:rPr>
        <w:t>teis para análise da sustentabilidade.</w:t>
      </w:r>
    </w:p>
    <w:p w14:paraId="0FCBD481" w14:textId="77777777" w:rsidR="007F42F3" w:rsidRPr="006859C4" w:rsidRDefault="007F42F3" w:rsidP="00CE4C7C">
      <w:pPr>
        <w:widowControl w:val="0"/>
        <w:spacing w:after="0"/>
        <w:rPr>
          <w:rFonts w:cs="Times New Roman"/>
          <w:szCs w:val="24"/>
        </w:rPr>
      </w:pPr>
    </w:p>
    <w:p w14:paraId="7EC44212" w14:textId="7701D24C" w:rsidR="0029019E" w:rsidRPr="006859C4" w:rsidRDefault="00EA6B22" w:rsidP="002D6DEC">
      <w:pPr>
        <w:pStyle w:val="Ttulo1"/>
        <w:tabs>
          <w:tab w:val="left" w:pos="5812"/>
        </w:tabs>
        <w:spacing w:before="0" w:after="0"/>
        <w:ind w:left="284" w:hanging="284"/>
        <w:rPr>
          <w:rFonts w:cs="Times New Roman"/>
          <w:szCs w:val="24"/>
        </w:rPr>
      </w:pPr>
      <w:r w:rsidRPr="006859C4">
        <w:rPr>
          <w:rFonts w:cs="Times New Roman"/>
          <w:szCs w:val="24"/>
        </w:rPr>
        <w:t>CONSIDERAÇÕES FINAIS</w:t>
      </w:r>
    </w:p>
    <w:p w14:paraId="6430EAF0" w14:textId="77777777" w:rsidR="000A36EE" w:rsidRPr="006859C4" w:rsidRDefault="000A36EE" w:rsidP="00CE4C7C">
      <w:pPr>
        <w:pStyle w:val="NormalT1"/>
        <w:widowControl w:val="0"/>
        <w:spacing w:after="0"/>
        <w:rPr>
          <w:rFonts w:cs="Times New Roman"/>
          <w:szCs w:val="24"/>
          <w:lang w:val="pt-BR"/>
        </w:rPr>
      </w:pPr>
    </w:p>
    <w:p w14:paraId="4A27B0CA" w14:textId="473F1B3E" w:rsidR="00146509" w:rsidRPr="006859C4" w:rsidRDefault="00146509" w:rsidP="00CE4C7C">
      <w:pPr>
        <w:pStyle w:val="NormalT1"/>
        <w:widowControl w:val="0"/>
        <w:spacing w:after="0"/>
        <w:rPr>
          <w:rFonts w:cs="Times New Roman"/>
          <w:szCs w:val="24"/>
          <w:lang w:val="pt-BR"/>
        </w:rPr>
      </w:pPr>
      <w:r w:rsidRPr="006859C4">
        <w:rPr>
          <w:rFonts w:cs="Times New Roman"/>
          <w:szCs w:val="24"/>
          <w:lang w:val="pt-BR"/>
        </w:rPr>
        <w:t xml:space="preserve">A presente pesquisa teve o objetivo de </w:t>
      </w:r>
      <w:r w:rsidR="00EE33E8" w:rsidRPr="006859C4">
        <w:rPr>
          <w:rFonts w:cs="Times New Roman"/>
          <w:szCs w:val="24"/>
          <w:lang w:val="pt-BR"/>
        </w:rPr>
        <w:t>analisar</w:t>
      </w:r>
      <w:r w:rsidRPr="006859C4">
        <w:rPr>
          <w:rFonts w:cs="Times New Roman"/>
          <w:szCs w:val="24"/>
          <w:lang w:val="pt-BR"/>
        </w:rPr>
        <w:t xml:space="preserve"> a existência de correlação entre os indicadores de governança dos países calculados pelo Banco Mundial (WGI) com o índice de desenvolvimento humano calculado pela O</w:t>
      </w:r>
      <w:r w:rsidR="002A3757" w:rsidRPr="006859C4">
        <w:rPr>
          <w:rFonts w:cs="Times New Roman"/>
          <w:szCs w:val="24"/>
          <w:lang w:val="pt-BR"/>
        </w:rPr>
        <w:t xml:space="preserve">rganização das </w:t>
      </w:r>
      <w:r w:rsidR="000D3B26">
        <w:rPr>
          <w:rFonts w:cs="Times New Roman"/>
          <w:szCs w:val="24"/>
          <w:lang w:val="pt-BR"/>
        </w:rPr>
        <w:t>N</w:t>
      </w:r>
      <w:r w:rsidR="002A3757" w:rsidRPr="006859C4">
        <w:rPr>
          <w:rFonts w:cs="Times New Roman"/>
          <w:szCs w:val="24"/>
          <w:lang w:val="pt-BR"/>
        </w:rPr>
        <w:t>ações Unidas</w:t>
      </w:r>
      <w:r w:rsidRPr="006859C4">
        <w:rPr>
          <w:rFonts w:cs="Times New Roman"/>
          <w:szCs w:val="24"/>
          <w:lang w:val="pt-BR"/>
        </w:rPr>
        <w:t xml:space="preserve"> (IDH) de forma a comprovar se a existência de correlação poderia suportar um melhor entendimento sobre o</w:t>
      </w:r>
      <w:r w:rsidR="00EB2024" w:rsidRPr="006859C4">
        <w:rPr>
          <w:rFonts w:cs="Times New Roman"/>
          <w:szCs w:val="24"/>
          <w:lang w:val="pt-BR"/>
        </w:rPr>
        <w:t xml:space="preserve"> conceito de</w:t>
      </w:r>
      <w:r w:rsidRPr="006859C4">
        <w:rPr>
          <w:rFonts w:cs="Times New Roman"/>
          <w:szCs w:val="24"/>
          <w:lang w:val="pt-BR"/>
        </w:rPr>
        <w:t xml:space="preserve"> Desenvolvimento Sustentável.</w:t>
      </w:r>
    </w:p>
    <w:p w14:paraId="5105E143" w14:textId="50E3F979" w:rsidR="006E7509" w:rsidRPr="006859C4" w:rsidRDefault="00202C52" w:rsidP="00CE4C7C">
      <w:pPr>
        <w:pStyle w:val="NormalT1"/>
        <w:widowControl w:val="0"/>
        <w:spacing w:after="0"/>
        <w:rPr>
          <w:rFonts w:cs="Times New Roman"/>
          <w:szCs w:val="24"/>
          <w:lang w:val="pt-BR"/>
        </w:rPr>
      </w:pPr>
      <w:r w:rsidRPr="006859C4">
        <w:rPr>
          <w:rFonts w:cs="Times New Roman"/>
          <w:szCs w:val="24"/>
          <w:lang w:val="pt-BR"/>
        </w:rPr>
        <w:t xml:space="preserve">As análises estatísticas aplicadas aos dados </w:t>
      </w:r>
      <w:r w:rsidR="00A35C97" w:rsidRPr="002D6DEC">
        <w:rPr>
          <w:rFonts w:cs="Times New Roman"/>
          <w:color w:val="000000" w:themeColor="text1"/>
          <w:szCs w:val="24"/>
          <w:lang w:val="pt-BR"/>
        </w:rPr>
        <w:t>da pesquisa</w:t>
      </w:r>
      <w:r w:rsidR="000D3B26" w:rsidRPr="002D6DEC">
        <w:rPr>
          <w:rFonts w:cs="Times New Roman"/>
          <w:color w:val="000000" w:themeColor="text1"/>
          <w:szCs w:val="24"/>
          <w:lang w:val="pt-BR"/>
        </w:rPr>
        <w:t xml:space="preserve"> </w:t>
      </w:r>
      <w:r w:rsidR="00F97D76" w:rsidRPr="002D6DEC">
        <w:rPr>
          <w:rFonts w:cs="Times New Roman"/>
          <w:color w:val="000000" w:themeColor="text1"/>
          <w:szCs w:val="24"/>
          <w:lang w:val="pt-BR"/>
        </w:rPr>
        <w:t>de</w:t>
      </w:r>
      <w:r w:rsidRPr="002D6DEC">
        <w:rPr>
          <w:rFonts w:cs="Times New Roman"/>
          <w:color w:val="000000" w:themeColor="text1"/>
          <w:szCs w:val="24"/>
          <w:lang w:val="pt-BR"/>
        </w:rPr>
        <w:t>mo</w:t>
      </w:r>
      <w:r w:rsidR="00F97D76" w:rsidRPr="002D6DEC">
        <w:rPr>
          <w:rFonts w:cs="Times New Roman"/>
          <w:color w:val="000000" w:themeColor="text1"/>
          <w:szCs w:val="24"/>
          <w:lang w:val="pt-BR"/>
        </w:rPr>
        <w:t>n</w:t>
      </w:r>
      <w:r w:rsidRPr="002D6DEC">
        <w:rPr>
          <w:rFonts w:cs="Times New Roman"/>
          <w:color w:val="000000" w:themeColor="text1"/>
          <w:szCs w:val="24"/>
          <w:lang w:val="pt-BR"/>
        </w:rPr>
        <w:t xml:space="preserve">straram não </w:t>
      </w:r>
      <w:r w:rsidRPr="006859C4">
        <w:rPr>
          <w:rFonts w:cs="Times New Roman"/>
          <w:szCs w:val="24"/>
          <w:lang w:val="pt-BR"/>
        </w:rPr>
        <w:t xml:space="preserve">ser </w:t>
      </w:r>
      <w:r w:rsidRPr="006859C4">
        <w:rPr>
          <w:rFonts w:cs="Times New Roman"/>
          <w:szCs w:val="24"/>
          <w:lang w:val="pt-BR"/>
        </w:rPr>
        <w:lastRenderedPageBreak/>
        <w:t xml:space="preserve">apropriado buscar a correlação direta do IDH com os seis indicadores de governança dos países - WGI, uma vez que existe entre esses últimos, um grau elevado de </w:t>
      </w:r>
      <w:proofErr w:type="spellStart"/>
      <w:r w:rsidRPr="006859C4">
        <w:rPr>
          <w:rFonts w:cs="Times New Roman"/>
          <w:szCs w:val="24"/>
          <w:lang w:val="pt-BR"/>
        </w:rPr>
        <w:t>multicolinearidade</w:t>
      </w:r>
      <w:proofErr w:type="spellEnd"/>
      <w:r w:rsidR="006E7509" w:rsidRPr="006859C4">
        <w:rPr>
          <w:rFonts w:cs="Times New Roman"/>
          <w:szCs w:val="24"/>
          <w:lang w:val="pt-BR"/>
        </w:rPr>
        <w:t>.</w:t>
      </w:r>
    </w:p>
    <w:p w14:paraId="7662B9A4" w14:textId="00A8B450" w:rsidR="00AD19B1" w:rsidRPr="006859C4" w:rsidRDefault="006E7509" w:rsidP="00CE4C7C">
      <w:pPr>
        <w:pStyle w:val="NormalT1"/>
        <w:widowControl w:val="0"/>
        <w:spacing w:after="0"/>
        <w:ind w:firstLine="708"/>
        <w:rPr>
          <w:rFonts w:cs="Times New Roman"/>
          <w:szCs w:val="24"/>
          <w:lang w:val="pt-BR"/>
        </w:rPr>
      </w:pPr>
      <w:r w:rsidRPr="006859C4">
        <w:rPr>
          <w:rFonts w:cs="Times New Roman"/>
          <w:szCs w:val="24"/>
          <w:lang w:val="pt-BR"/>
        </w:rPr>
        <w:t>Apesar</w:t>
      </w:r>
      <w:r w:rsidR="00AD19B1" w:rsidRPr="006859C4">
        <w:rPr>
          <w:rFonts w:cs="Times New Roman"/>
          <w:szCs w:val="24"/>
          <w:lang w:val="pt-BR"/>
        </w:rPr>
        <w:t xml:space="preserve"> da não adequação de se analisar de forma individual os indicadores de governança com</w:t>
      </w:r>
      <w:r w:rsidR="00D96611" w:rsidRPr="006859C4">
        <w:rPr>
          <w:rFonts w:cs="Times New Roman"/>
          <w:szCs w:val="24"/>
          <w:lang w:val="pt-BR"/>
        </w:rPr>
        <w:t xml:space="preserve"> </w:t>
      </w:r>
      <w:r w:rsidR="00AD19B1" w:rsidRPr="006859C4">
        <w:rPr>
          <w:rFonts w:cs="Times New Roman"/>
          <w:szCs w:val="24"/>
          <w:lang w:val="pt-BR"/>
        </w:rPr>
        <w:t>o IDH, é possível inferir, em função do coeficiente de correlação encontrado, que os indicadores de governa</w:t>
      </w:r>
      <w:r w:rsidR="00D96611" w:rsidRPr="006859C4">
        <w:rPr>
          <w:rFonts w:cs="Times New Roman"/>
          <w:szCs w:val="24"/>
          <w:lang w:val="pt-BR"/>
        </w:rPr>
        <w:t>n</w:t>
      </w:r>
      <w:r w:rsidR="00AD19B1" w:rsidRPr="006859C4">
        <w:rPr>
          <w:rFonts w:cs="Times New Roman"/>
          <w:szCs w:val="24"/>
          <w:lang w:val="pt-BR"/>
        </w:rPr>
        <w:t>ça</w:t>
      </w:r>
      <w:r w:rsidR="00D96611" w:rsidRPr="006859C4">
        <w:rPr>
          <w:rFonts w:cs="Times New Roman"/>
          <w:szCs w:val="24"/>
          <w:lang w:val="pt-BR"/>
        </w:rPr>
        <w:t>,</w:t>
      </w:r>
      <w:r w:rsidR="00AD19B1" w:rsidRPr="006859C4">
        <w:rPr>
          <w:rFonts w:cs="Times New Roman"/>
          <w:szCs w:val="24"/>
          <w:lang w:val="pt-BR"/>
        </w:rPr>
        <w:t xml:space="preserve"> de forma combinada, possuem forte correlação com o IDH. Desta forma, é possível afirmar que o IDH possui forte correlação com o Índice de governança dos países. Assim, a aplicação das adequadas f</w:t>
      </w:r>
      <w:r w:rsidR="00AD19B1" w:rsidRPr="002D6DEC">
        <w:rPr>
          <w:rFonts w:cs="Times New Roman"/>
          <w:color w:val="000000" w:themeColor="text1"/>
          <w:szCs w:val="24"/>
          <w:lang w:val="pt-BR"/>
        </w:rPr>
        <w:t xml:space="preserve">erramentas estatísticas </w:t>
      </w:r>
      <w:r w:rsidR="00136913" w:rsidRPr="002D6DEC">
        <w:rPr>
          <w:rFonts w:cs="Times New Roman"/>
          <w:color w:val="000000" w:themeColor="text1"/>
          <w:szCs w:val="24"/>
          <w:lang w:val="pt-BR"/>
        </w:rPr>
        <w:t>aos dados da pesquisa</w:t>
      </w:r>
      <w:r w:rsidR="00AD19B1" w:rsidRPr="002D6DEC">
        <w:rPr>
          <w:rFonts w:cs="Times New Roman"/>
          <w:color w:val="000000" w:themeColor="text1"/>
          <w:szCs w:val="24"/>
          <w:lang w:val="pt-BR"/>
        </w:rPr>
        <w:t xml:space="preserve"> </w:t>
      </w:r>
      <w:r w:rsidR="00E05701">
        <w:rPr>
          <w:rFonts w:cs="Times New Roman"/>
          <w:color w:val="000000" w:themeColor="text1"/>
          <w:szCs w:val="24"/>
          <w:lang w:val="pt-BR"/>
        </w:rPr>
        <w:t xml:space="preserve">comprovou </w:t>
      </w:r>
      <w:r w:rsidR="00620CD6" w:rsidRPr="002D6DEC">
        <w:rPr>
          <w:rFonts w:cs="Times New Roman"/>
          <w:color w:val="000000" w:themeColor="text1"/>
          <w:szCs w:val="24"/>
          <w:lang w:val="pt-BR"/>
        </w:rPr>
        <w:t xml:space="preserve">que </w:t>
      </w:r>
      <w:r w:rsidR="000E1444" w:rsidRPr="002D6DEC">
        <w:rPr>
          <w:rFonts w:cs="Times New Roman"/>
          <w:color w:val="000000" w:themeColor="text1"/>
          <w:szCs w:val="24"/>
          <w:lang w:val="pt-BR"/>
        </w:rPr>
        <w:t>por meio</w:t>
      </w:r>
      <w:r w:rsidR="00620CD6" w:rsidRPr="002D6DEC">
        <w:rPr>
          <w:rFonts w:cs="Times New Roman"/>
          <w:color w:val="000000" w:themeColor="text1"/>
          <w:szCs w:val="24"/>
          <w:lang w:val="pt-BR"/>
        </w:rPr>
        <w:t xml:space="preserve"> </w:t>
      </w:r>
      <w:r w:rsidR="00620CD6" w:rsidRPr="006859C4">
        <w:rPr>
          <w:rFonts w:cs="Times New Roman"/>
          <w:szCs w:val="24"/>
          <w:lang w:val="pt-BR"/>
        </w:rPr>
        <w:t>da análise fatorial</w:t>
      </w:r>
      <w:r w:rsidR="00AD19B1" w:rsidRPr="006859C4">
        <w:rPr>
          <w:rFonts w:cs="Times New Roman"/>
          <w:szCs w:val="24"/>
          <w:lang w:val="pt-BR"/>
        </w:rPr>
        <w:t xml:space="preserve"> foi possível determinar a variável independente </w:t>
      </w:r>
      <w:r w:rsidR="00F8731A" w:rsidRPr="006859C4">
        <w:rPr>
          <w:rFonts w:cs="Times New Roman"/>
          <w:szCs w:val="24"/>
          <w:lang w:val="pt-BR"/>
        </w:rPr>
        <w:t xml:space="preserve">- </w:t>
      </w:r>
      <w:r w:rsidR="003E2B95" w:rsidRPr="006859C4">
        <w:rPr>
          <w:rFonts w:cs="Times New Roman"/>
          <w:szCs w:val="24"/>
          <w:lang w:val="pt-BR"/>
        </w:rPr>
        <w:t>Índice de Governança</w:t>
      </w:r>
      <w:r w:rsidR="003B1437" w:rsidRPr="006859C4">
        <w:rPr>
          <w:rFonts w:cs="Times New Roman"/>
          <w:szCs w:val="24"/>
          <w:lang w:val="pt-BR"/>
        </w:rPr>
        <w:t xml:space="preserve"> </w:t>
      </w:r>
      <w:r w:rsidR="00F8731A" w:rsidRPr="006859C4">
        <w:rPr>
          <w:rFonts w:cs="Times New Roman"/>
          <w:szCs w:val="24"/>
          <w:lang w:val="pt-BR"/>
        </w:rPr>
        <w:t xml:space="preserve">Resumo - que apresentou </w:t>
      </w:r>
      <w:r w:rsidR="00AD19B1" w:rsidRPr="006859C4">
        <w:rPr>
          <w:rFonts w:cs="Times New Roman"/>
          <w:szCs w:val="24"/>
          <w:lang w:val="pt-BR"/>
        </w:rPr>
        <w:t xml:space="preserve">alta correlação com o IDH. Isso permite afirmar que países que conseguirem aperfeiçoar seu nível de governança estarão também criando as bases para a busca de um melhor indicador de desenvolvimento humano, </w:t>
      </w:r>
      <w:r w:rsidR="00F8731A" w:rsidRPr="006859C4">
        <w:rPr>
          <w:rFonts w:cs="Times New Roman"/>
          <w:szCs w:val="24"/>
          <w:lang w:val="pt-BR"/>
        </w:rPr>
        <w:t xml:space="preserve">o </w:t>
      </w:r>
      <w:r w:rsidR="00AD19B1" w:rsidRPr="006859C4">
        <w:rPr>
          <w:rFonts w:cs="Times New Roman"/>
          <w:szCs w:val="24"/>
          <w:lang w:val="pt-BR"/>
        </w:rPr>
        <w:t>que</w:t>
      </w:r>
      <w:r w:rsidR="00F8731A" w:rsidRPr="006859C4">
        <w:rPr>
          <w:rFonts w:cs="Times New Roman"/>
          <w:szCs w:val="24"/>
          <w:lang w:val="pt-BR"/>
        </w:rPr>
        <w:t>,</w:t>
      </w:r>
      <w:r w:rsidR="00AD19B1" w:rsidRPr="006859C4">
        <w:rPr>
          <w:rFonts w:cs="Times New Roman"/>
          <w:szCs w:val="24"/>
          <w:lang w:val="pt-BR"/>
        </w:rPr>
        <w:t xml:space="preserve"> em última análise</w:t>
      </w:r>
      <w:r w:rsidR="00F8731A" w:rsidRPr="006859C4">
        <w:rPr>
          <w:rFonts w:cs="Times New Roman"/>
          <w:szCs w:val="24"/>
          <w:lang w:val="pt-BR"/>
        </w:rPr>
        <w:t>,</w:t>
      </w:r>
      <w:r w:rsidR="00AD19B1" w:rsidRPr="006859C4">
        <w:rPr>
          <w:rFonts w:cs="Times New Roman"/>
          <w:szCs w:val="24"/>
          <w:lang w:val="pt-BR"/>
        </w:rPr>
        <w:t xml:space="preserve"> vai traduzir-se em elevação da qualidade de vida de seus cidadãos.</w:t>
      </w:r>
    </w:p>
    <w:p w14:paraId="3422AA05" w14:textId="7B65D8E1" w:rsidR="004C4AFE" w:rsidRPr="006859C4" w:rsidRDefault="004C4AFE" w:rsidP="00CE4C7C">
      <w:pPr>
        <w:pStyle w:val="NormalT1"/>
        <w:widowControl w:val="0"/>
        <w:spacing w:after="0"/>
        <w:rPr>
          <w:rFonts w:cs="Times New Roman"/>
          <w:szCs w:val="24"/>
          <w:lang w:val="pt-BR"/>
        </w:rPr>
      </w:pPr>
      <w:r w:rsidRPr="006859C4">
        <w:rPr>
          <w:rFonts w:cs="Times New Roman"/>
          <w:szCs w:val="24"/>
          <w:lang w:val="pt-BR"/>
        </w:rPr>
        <w:t>Como já apontado por</w:t>
      </w:r>
      <w:r w:rsidR="008B481C" w:rsidRPr="006859C4">
        <w:rPr>
          <w:rFonts w:cs="Times New Roman"/>
          <w:szCs w:val="24"/>
          <w:lang w:val="pt-BR"/>
        </w:rPr>
        <w:t xml:space="preserve"> </w:t>
      </w:r>
      <w:proofErr w:type="spellStart"/>
      <w:r w:rsidR="00AD19B1" w:rsidRPr="006859C4">
        <w:rPr>
          <w:rFonts w:cs="Times New Roman"/>
          <w:szCs w:val="24"/>
          <w:lang w:val="pt-BR"/>
        </w:rPr>
        <w:t>Langbein</w:t>
      </w:r>
      <w:proofErr w:type="spellEnd"/>
      <w:r w:rsidR="00AD19B1" w:rsidRPr="006859C4">
        <w:rPr>
          <w:rFonts w:cs="Times New Roman"/>
          <w:szCs w:val="24"/>
          <w:lang w:val="pt-BR"/>
        </w:rPr>
        <w:t xml:space="preserve"> e </w:t>
      </w:r>
      <w:proofErr w:type="spellStart"/>
      <w:r w:rsidR="00AD19B1" w:rsidRPr="006859C4">
        <w:rPr>
          <w:rFonts w:cs="Times New Roman"/>
          <w:szCs w:val="24"/>
          <w:lang w:val="pt-BR"/>
        </w:rPr>
        <w:t>Knack</w:t>
      </w:r>
      <w:proofErr w:type="spellEnd"/>
      <w:r w:rsidR="008B481C" w:rsidRPr="006859C4">
        <w:rPr>
          <w:rFonts w:cs="Times New Roman"/>
          <w:szCs w:val="24"/>
          <w:lang w:val="pt-BR"/>
        </w:rPr>
        <w:t xml:space="preserve"> </w:t>
      </w:r>
      <w:r w:rsidR="00AD19B1" w:rsidRPr="006859C4">
        <w:rPr>
          <w:rFonts w:cs="Times New Roman"/>
          <w:szCs w:val="24"/>
          <w:lang w:val="pt-BR"/>
        </w:rPr>
        <w:t>(</w:t>
      </w:r>
      <w:r w:rsidR="008B481C" w:rsidRPr="006859C4">
        <w:rPr>
          <w:rFonts w:cs="Times New Roman"/>
          <w:szCs w:val="24"/>
          <w:lang w:val="pt-BR"/>
        </w:rPr>
        <w:t>2008)</w:t>
      </w:r>
      <w:r w:rsidR="001F2080" w:rsidRPr="006859C4">
        <w:rPr>
          <w:rFonts w:cs="Times New Roman"/>
          <w:szCs w:val="24"/>
          <w:lang w:val="pt-BR"/>
        </w:rPr>
        <w:t>,</w:t>
      </w:r>
      <w:r w:rsidR="00660763" w:rsidRPr="006859C4">
        <w:rPr>
          <w:rFonts w:cs="Times New Roman"/>
          <w:szCs w:val="24"/>
          <w:lang w:val="pt-BR"/>
        </w:rPr>
        <w:t xml:space="preserve"> </w:t>
      </w:r>
      <w:r w:rsidRPr="006859C4">
        <w:rPr>
          <w:rFonts w:cs="Times New Roman"/>
          <w:szCs w:val="24"/>
          <w:lang w:val="pt-BR"/>
        </w:rPr>
        <w:t xml:space="preserve">as limitações com relação às fontes para obtenção dos dados relativos à governança impõe a necessidade de coleta de </w:t>
      </w:r>
      <w:r w:rsidR="001F2080" w:rsidRPr="006859C4">
        <w:rPr>
          <w:rFonts w:cs="Times New Roman"/>
          <w:szCs w:val="24"/>
          <w:lang w:val="pt-BR"/>
        </w:rPr>
        <w:t xml:space="preserve">informações </w:t>
      </w:r>
      <w:r w:rsidRPr="006859C4">
        <w:rPr>
          <w:rFonts w:cs="Times New Roman"/>
          <w:szCs w:val="24"/>
          <w:lang w:val="pt-BR"/>
        </w:rPr>
        <w:t>complementares para um diagnóstico específico a cada país, fato que não diminui a importância das conclusões obtidas pela presente pesquisa, que continua permitindo</w:t>
      </w:r>
      <w:r w:rsidR="00BC709A" w:rsidRPr="006859C4">
        <w:rPr>
          <w:rFonts w:cs="Times New Roman"/>
          <w:szCs w:val="24"/>
          <w:lang w:val="pt-BR"/>
        </w:rPr>
        <w:t xml:space="preserve"> </w:t>
      </w:r>
      <w:r w:rsidRPr="006859C4">
        <w:rPr>
          <w:rFonts w:cs="Times New Roman"/>
          <w:szCs w:val="24"/>
          <w:lang w:val="pt-BR"/>
        </w:rPr>
        <w:t>a comparação entre países</w:t>
      </w:r>
      <w:r w:rsidR="00BC709A" w:rsidRPr="006859C4">
        <w:rPr>
          <w:rFonts w:cs="Times New Roman"/>
          <w:szCs w:val="24"/>
          <w:lang w:val="pt-BR"/>
        </w:rPr>
        <w:t xml:space="preserve">; </w:t>
      </w:r>
      <w:r w:rsidRPr="006859C4">
        <w:rPr>
          <w:rFonts w:cs="Times New Roman"/>
          <w:szCs w:val="24"/>
          <w:lang w:val="pt-BR"/>
        </w:rPr>
        <w:t xml:space="preserve">o acompanhamento da evolução no tempo </w:t>
      </w:r>
      <w:r w:rsidR="001F2080" w:rsidRPr="006859C4">
        <w:rPr>
          <w:rFonts w:cs="Times New Roman"/>
          <w:szCs w:val="24"/>
          <w:lang w:val="pt-BR"/>
        </w:rPr>
        <w:t xml:space="preserve">da situação </w:t>
      </w:r>
      <w:r w:rsidRPr="006859C4">
        <w:rPr>
          <w:rFonts w:cs="Times New Roman"/>
          <w:szCs w:val="24"/>
          <w:lang w:val="pt-BR"/>
        </w:rPr>
        <w:t>de cada país analisado</w:t>
      </w:r>
      <w:r w:rsidR="00BC709A" w:rsidRPr="006859C4">
        <w:rPr>
          <w:rFonts w:cs="Times New Roman"/>
          <w:szCs w:val="24"/>
          <w:lang w:val="pt-BR"/>
        </w:rPr>
        <w:t xml:space="preserve"> e a orientação na busca de oportunidades para melhoria nas distintas dimensões de governança dos países</w:t>
      </w:r>
      <w:r w:rsidRPr="006859C4">
        <w:rPr>
          <w:rFonts w:cs="Times New Roman"/>
          <w:szCs w:val="24"/>
          <w:lang w:val="pt-BR"/>
        </w:rPr>
        <w:t>.</w:t>
      </w:r>
    </w:p>
    <w:p w14:paraId="30E16027" w14:textId="3F17BED8" w:rsidR="00146509" w:rsidRPr="006859C4" w:rsidRDefault="007A7A0C" w:rsidP="00CE4C7C">
      <w:pPr>
        <w:pStyle w:val="NormalT1"/>
        <w:widowControl w:val="0"/>
        <w:spacing w:after="0"/>
        <w:rPr>
          <w:rFonts w:cs="Times New Roman"/>
          <w:szCs w:val="24"/>
          <w:lang w:val="pt-BR"/>
        </w:rPr>
      </w:pPr>
      <w:r w:rsidRPr="006859C4">
        <w:rPr>
          <w:rFonts w:cs="Times New Roman"/>
          <w:szCs w:val="24"/>
          <w:lang w:val="pt-BR"/>
        </w:rPr>
        <w:t xml:space="preserve">Admitindo-se que </w:t>
      </w:r>
      <w:r w:rsidR="00322B4A" w:rsidRPr="006859C4">
        <w:rPr>
          <w:rFonts w:cs="Times New Roman"/>
          <w:szCs w:val="24"/>
          <w:lang w:val="pt-BR"/>
        </w:rPr>
        <w:t xml:space="preserve">o </w:t>
      </w:r>
      <w:r w:rsidRPr="006859C4">
        <w:rPr>
          <w:rFonts w:cs="Times New Roman"/>
          <w:szCs w:val="24"/>
          <w:lang w:val="pt-BR"/>
        </w:rPr>
        <w:t>desenvolv</w:t>
      </w:r>
      <w:r w:rsidR="00322B4A" w:rsidRPr="006859C4">
        <w:rPr>
          <w:rFonts w:cs="Times New Roman"/>
          <w:szCs w:val="24"/>
          <w:lang w:val="pt-BR"/>
        </w:rPr>
        <w:t>imento de</w:t>
      </w:r>
      <w:r w:rsidRPr="006859C4">
        <w:rPr>
          <w:rFonts w:cs="Times New Roman"/>
          <w:szCs w:val="24"/>
          <w:lang w:val="pt-BR"/>
        </w:rPr>
        <w:t xml:space="preserve"> um novo indicador deve necessariamente passar por um processo interativo que envolve uma especificação teórica do constructo</w:t>
      </w:r>
      <w:r w:rsidR="00BC709A" w:rsidRPr="006859C4">
        <w:rPr>
          <w:rFonts w:cs="Times New Roman"/>
          <w:szCs w:val="24"/>
          <w:lang w:val="pt-BR"/>
        </w:rPr>
        <w:t xml:space="preserve">, </w:t>
      </w:r>
      <w:r w:rsidRPr="006859C4">
        <w:rPr>
          <w:rFonts w:cs="Times New Roman"/>
          <w:szCs w:val="24"/>
          <w:lang w:val="pt-BR"/>
        </w:rPr>
        <w:t>sua relação com variáveis observáveis, testes de modelo contra previsões e refinamento</w:t>
      </w:r>
      <w:r w:rsidR="00BC709A" w:rsidRPr="006859C4">
        <w:rPr>
          <w:rFonts w:cs="Times New Roman"/>
          <w:szCs w:val="24"/>
          <w:lang w:val="pt-BR"/>
        </w:rPr>
        <w:t>s</w:t>
      </w:r>
      <w:r w:rsidR="00D244E3" w:rsidRPr="006859C4">
        <w:rPr>
          <w:rFonts w:cs="Times New Roman"/>
          <w:szCs w:val="24"/>
          <w:lang w:val="pt-BR"/>
        </w:rPr>
        <w:t xml:space="preserve"> (</w:t>
      </w:r>
      <w:r w:rsidR="006D2F04" w:rsidRPr="006859C4">
        <w:rPr>
          <w:rFonts w:cs="Times New Roman"/>
          <w:szCs w:val="24"/>
          <w:lang w:val="pt-BR"/>
        </w:rPr>
        <w:t>THOMAS</w:t>
      </w:r>
      <w:r w:rsidR="00D244E3" w:rsidRPr="006859C4">
        <w:rPr>
          <w:rFonts w:cs="Times New Roman"/>
          <w:szCs w:val="24"/>
          <w:lang w:val="pt-BR"/>
        </w:rPr>
        <w:t>, 2010)</w:t>
      </w:r>
      <w:r w:rsidRPr="006859C4">
        <w:rPr>
          <w:rFonts w:cs="Times New Roman"/>
          <w:szCs w:val="24"/>
          <w:lang w:val="pt-BR"/>
        </w:rPr>
        <w:t xml:space="preserve">, o resultado do presente estudo </w:t>
      </w:r>
      <w:r w:rsidR="00BC709A" w:rsidRPr="006859C4">
        <w:rPr>
          <w:rFonts w:cs="Times New Roman"/>
          <w:szCs w:val="24"/>
          <w:lang w:val="pt-BR"/>
        </w:rPr>
        <w:t xml:space="preserve">pode </w:t>
      </w:r>
      <w:r w:rsidRPr="006859C4">
        <w:rPr>
          <w:rFonts w:cs="Times New Roman"/>
          <w:szCs w:val="24"/>
          <w:lang w:val="pt-BR"/>
        </w:rPr>
        <w:t>oferece</w:t>
      </w:r>
      <w:r w:rsidR="00BC709A" w:rsidRPr="006859C4">
        <w:rPr>
          <w:rFonts w:cs="Times New Roman"/>
          <w:szCs w:val="24"/>
          <w:lang w:val="pt-BR"/>
        </w:rPr>
        <w:t>r</w:t>
      </w:r>
      <w:r w:rsidRPr="006859C4">
        <w:rPr>
          <w:rFonts w:cs="Times New Roman"/>
          <w:szCs w:val="24"/>
          <w:lang w:val="pt-BR"/>
        </w:rPr>
        <w:t xml:space="preserve"> </w:t>
      </w:r>
      <w:r w:rsidR="00BC709A" w:rsidRPr="006859C4">
        <w:rPr>
          <w:rFonts w:cs="Times New Roman"/>
          <w:szCs w:val="24"/>
          <w:lang w:val="pt-BR"/>
        </w:rPr>
        <w:t>à</w:t>
      </w:r>
      <w:r w:rsidRPr="006859C4">
        <w:rPr>
          <w:rFonts w:cs="Times New Roman"/>
          <w:szCs w:val="24"/>
          <w:lang w:val="pt-BR"/>
        </w:rPr>
        <w:t xml:space="preserve"> comunidade científica os dados, modelos e resultados obtidos que permitem </w:t>
      </w:r>
      <w:r w:rsidR="00BC709A" w:rsidRPr="006859C4">
        <w:rPr>
          <w:rFonts w:cs="Times New Roman"/>
          <w:szCs w:val="24"/>
          <w:lang w:val="pt-BR"/>
        </w:rPr>
        <w:t xml:space="preserve">a elaboração de </w:t>
      </w:r>
      <w:r w:rsidRPr="006859C4">
        <w:rPr>
          <w:rFonts w:cs="Times New Roman"/>
          <w:szCs w:val="24"/>
          <w:lang w:val="pt-BR"/>
        </w:rPr>
        <w:t xml:space="preserve">julgamentos independentes, </w:t>
      </w:r>
      <w:r w:rsidR="00BC709A" w:rsidRPr="006859C4">
        <w:rPr>
          <w:rFonts w:cs="Times New Roman"/>
          <w:szCs w:val="24"/>
          <w:lang w:val="pt-BR"/>
        </w:rPr>
        <w:t xml:space="preserve">bem </w:t>
      </w:r>
      <w:r w:rsidRPr="006859C4">
        <w:rPr>
          <w:rFonts w:cs="Times New Roman"/>
          <w:szCs w:val="24"/>
          <w:lang w:val="pt-BR"/>
        </w:rPr>
        <w:t xml:space="preserve">como </w:t>
      </w:r>
      <w:r w:rsidR="00BC709A" w:rsidRPr="006859C4">
        <w:rPr>
          <w:rFonts w:cs="Times New Roman"/>
          <w:szCs w:val="24"/>
          <w:lang w:val="pt-BR"/>
        </w:rPr>
        <w:t>o aprofundamento d</w:t>
      </w:r>
      <w:r w:rsidRPr="006859C4">
        <w:rPr>
          <w:rFonts w:cs="Times New Roman"/>
          <w:szCs w:val="24"/>
          <w:lang w:val="pt-BR"/>
        </w:rPr>
        <w:t xml:space="preserve">os estudos. </w:t>
      </w:r>
      <w:r w:rsidR="004C4AFE" w:rsidRPr="006859C4">
        <w:rPr>
          <w:rFonts w:cs="Times New Roman"/>
          <w:szCs w:val="24"/>
          <w:lang w:val="pt-BR"/>
        </w:rPr>
        <w:t>Como limitações d</w:t>
      </w:r>
      <w:r w:rsidR="00BC709A" w:rsidRPr="006859C4">
        <w:rPr>
          <w:rFonts w:cs="Times New Roman"/>
          <w:szCs w:val="24"/>
          <w:lang w:val="pt-BR"/>
        </w:rPr>
        <w:t xml:space="preserve">a </w:t>
      </w:r>
      <w:r w:rsidR="004C4AFE" w:rsidRPr="006859C4">
        <w:rPr>
          <w:rFonts w:cs="Times New Roman"/>
          <w:szCs w:val="24"/>
          <w:lang w:val="pt-BR"/>
        </w:rPr>
        <w:t xml:space="preserve">presente </w:t>
      </w:r>
      <w:r w:rsidR="00BC709A" w:rsidRPr="006859C4">
        <w:rPr>
          <w:rFonts w:cs="Times New Roman"/>
          <w:szCs w:val="24"/>
          <w:lang w:val="pt-BR"/>
        </w:rPr>
        <w:t>pesquisa</w:t>
      </w:r>
      <w:r w:rsidR="004C4AFE" w:rsidRPr="006859C4">
        <w:rPr>
          <w:rFonts w:cs="Times New Roman"/>
          <w:szCs w:val="24"/>
          <w:lang w:val="pt-BR"/>
        </w:rPr>
        <w:t xml:space="preserve">, podemos apontar o fato de que nenhuma análise </w:t>
      </w:r>
      <w:r w:rsidR="001F2080" w:rsidRPr="006859C4">
        <w:rPr>
          <w:rFonts w:cs="Times New Roman"/>
          <w:szCs w:val="24"/>
          <w:lang w:val="pt-BR"/>
        </w:rPr>
        <w:t xml:space="preserve">objetivou </w:t>
      </w:r>
      <w:r w:rsidR="004C4AFE" w:rsidRPr="006859C4">
        <w:rPr>
          <w:rFonts w:cs="Times New Roman"/>
          <w:szCs w:val="24"/>
          <w:lang w:val="pt-BR"/>
        </w:rPr>
        <w:t>o acompanhamento da evolução dos indicadores considerados ao longo do tempo, que já pode ser elencad</w:t>
      </w:r>
      <w:r w:rsidR="0051284F" w:rsidRPr="006859C4">
        <w:rPr>
          <w:rFonts w:cs="Times New Roman"/>
          <w:szCs w:val="24"/>
          <w:lang w:val="pt-BR"/>
        </w:rPr>
        <w:t>a</w:t>
      </w:r>
      <w:r w:rsidR="004C4AFE" w:rsidRPr="006859C4">
        <w:rPr>
          <w:rFonts w:cs="Times New Roman"/>
          <w:szCs w:val="24"/>
          <w:lang w:val="pt-BR"/>
        </w:rPr>
        <w:t xml:space="preserve"> como oportunidade para novas </w:t>
      </w:r>
      <w:r w:rsidR="00BC709A" w:rsidRPr="006859C4">
        <w:rPr>
          <w:rFonts w:cs="Times New Roman"/>
          <w:szCs w:val="24"/>
          <w:lang w:val="pt-BR"/>
        </w:rPr>
        <w:t>investigações</w:t>
      </w:r>
      <w:r w:rsidR="004C4AFE" w:rsidRPr="006859C4">
        <w:rPr>
          <w:rFonts w:cs="Times New Roman"/>
          <w:szCs w:val="24"/>
          <w:lang w:val="pt-BR"/>
        </w:rPr>
        <w:t>.</w:t>
      </w:r>
    </w:p>
    <w:p w14:paraId="43B1E921" w14:textId="77777777" w:rsidR="000A36EE" w:rsidRPr="006859C4" w:rsidRDefault="000A36EE" w:rsidP="00CE4C7C">
      <w:pPr>
        <w:pStyle w:val="NormalT1"/>
        <w:widowControl w:val="0"/>
        <w:spacing w:after="0"/>
        <w:rPr>
          <w:rFonts w:cs="Times New Roman"/>
          <w:szCs w:val="24"/>
          <w:lang w:val="pt-BR"/>
        </w:rPr>
      </w:pPr>
    </w:p>
    <w:p w14:paraId="47220C72" w14:textId="77777777" w:rsidR="00CE4C7C" w:rsidRPr="006859C4" w:rsidRDefault="00CE4C7C" w:rsidP="00CE4C7C">
      <w:pPr>
        <w:pStyle w:val="NormalT1"/>
        <w:widowControl w:val="0"/>
        <w:spacing w:after="0"/>
        <w:rPr>
          <w:rFonts w:cs="Times New Roman"/>
          <w:szCs w:val="24"/>
          <w:lang w:val="pt-BR"/>
        </w:rPr>
      </w:pPr>
      <w:r w:rsidRPr="006859C4">
        <w:rPr>
          <w:rFonts w:cs="Times New Roman"/>
          <w:szCs w:val="24"/>
          <w:lang w:val="pt-BR"/>
        </w:rPr>
        <w:br w:type="page"/>
      </w:r>
    </w:p>
    <w:p w14:paraId="0B8A120D" w14:textId="0F6F97DF" w:rsidR="00951173" w:rsidRPr="006859C4" w:rsidRDefault="00951173" w:rsidP="00D56561">
      <w:pPr>
        <w:pStyle w:val="Subttulo"/>
        <w:spacing w:after="0"/>
        <w:rPr>
          <w:rFonts w:cs="Times New Roman"/>
          <w:lang w:val="en-US"/>
        </w:rPr>
      </w:pPr>
      <w:r w:rsidRPr="006859C4">
        <w:rPr>
          <w:rFonts w:cs="Times New Roman"/>
          <w:lang w:val="en-US"/>
        </w:rPr>
        <w:lastRenderedPageBreak/>
        <w:t>REFERÊNCIAS</w:t>
      </w:r>
    </w:p>
    <w:p w14:paraId="77BB097B" w14:textId="77777777" w:rsidR="007F42F3" w:rsidRPr="006859C4" w:rsidRDefault="007F42F3" w:rsidP="007F42F3">
      <w:pPr>
        <w:pStyle w:val="NormalT1"/>
        <w:spacing w:after="0"/>
        <w:ind w:firstLine="0"/>
        <w:rPr>
          <w:rFonts w:cs="Times New Roman"/>
          <w:szCs w:val="24"/>
        </w:rPr>
      </w:pPr>
    </w:p>
    <w:p w14:paraId="6CC66A6A" w14:textId="656094C3" w:rsidR="009B3776" w:rsidRPr="006859C4" w:rsidRDefault="00793782" w:rsidP="006859C4">
      <w:pPr>
        <w:spacing w:before="240" w:line="240" w:lineRule="auto"/>
        <w:jc w:val="left"/>
        <w:rPr>
          <w:rFonts w:cs="Times New Roman"/>
          <w:lang w:val="en-US"/>
        </w:rPr>
      </w:pPr>
      <w:r w:rsidRPr="006859C4">
        <w:rPr>
          <w:rFonts w:cs="Times New Roman"/>
          <w:noProof/>
          <w:szCs w:val="24"/>
          <w:lang w:val="en-US"/>
        </w:rPr>
        <w:t xml:space="preserve">APAZA, </w:t>
      </w:r>
      <w:r w:rsidR="009B3776" w:rsidRPr="006859C4">
        <w:rPr>
          <w:rFonts w:cs="Times New Roman"/>
          <w:noProof/>
          <w:szCs w:val="24"/>
          <w:lang w:val="en-US"/>
        </w:rPr>
        <w:t>C</w:t>
      </w:r>
      <w:r w:rsidRPr="006859C4">
        <w:rPr>
          <w:rFonts w:cs="Times New Roman"/>
          <w:noProof/>
          <w:szCs w:val="24"/>
          <w:lang w:val="en-US"/>
        </w:rPr>
        <w:t xml:space="preserve">. </w:t>
      </w:r>
      <w:r w:rsidR="009B3776" w:rsidRPr="006859C4">
        <w:rPr>
          <w:rFonts w:cs="Times New Roman"/>
          <w:noProof/>
          <w:szCs w:val="24"/>
          <w:lang w:val="en-US"/>
        </w:rPr>
        <w:t>R. Measuring governance and corruption through the worldwide governance indicators: critiques, responses, and ongoing scholarly d</w:t>
      </w:r>
      <w:r w:rsidRPr="006859C4">
        <w:rPr>
          <w:rFonts w:cs="Times New Roman"/>
          <w:noProof/>
          <w:szCs w:val="24"/>
          <w:lang w:val="en-US"/>
        </w:rPr>
        <w:t>iscussion.</w:t>
      </w:r>
      <w:r w:rsidR="009B3776" w:rsidRPr="006859C4">
        <w:rPr>
          <w:rFonts w:cs="Times New Roman"/>
          <w:bCs/>
          <w:noProof/>
          <w:szCs w:val="24"/>
          <w:lang w:val="en-US"/>
        </w:rPr>
        <w:t xml:space="preserve"> </w:t>
      </w:r>
      <w:r w:rsidR="009B3776" w:rsidRPr="006859C4">
        <w:rPr>
          <w:rFonts w:cs="Times New Roman"/>
          <w:b/>
          <w:bCs/>
          <w:noProof/>
          <w:szCs w:val="24"/>
          <w:lang w:val="en-US"/>
        </w:rPr>
        <w:t>Political Science &amp; Politics</w:t>
      </w:r>
      <w:r w:rsidRPr="006859C4">
        <w:rPr>
          <w:rFonts w:cs="Times New Roman"/>
          <w:noProof/>
          <w:szCs w:val="24"/>
          <w:lang w:val="en-US"/>
        </w:rPr>
        <w:t>,</w:t>
      </w:r>
      <w:r w:rsidR="009B3776" w:rsidRPr="006859C4">
        <w:rPr>
          <w:rFonts w:cs="Times New Roman"/>
          <w:noProof/>
          <w:szCs w:val="24"/>
          <w:lang w:val="en-US"/>
        </w:rPr>
        <w:t xml:space="preserve"> </w:t>
      </w:r>
      <w:r w:rsidRPr="006859C4">
        <w:rPr>
          <w:rFonts w:cs="Times New Roman"/>
          <w:noProof/>
          <w:szCs w:val="24"/>
          <w:lang w:val="en-US"/>
        </w:rPr>
        <w:t>v. 42, n. 2, p. 139-143, 2009</w:t>
      </w:r>
      <w:r w:rsidR="009B3776" w:rsidRPr="006859C4">
        <w:rPr>
          <w:rFonts w:cs="Times New Roman"/>
          <w:lang w:val="en-US"/>
        </w:rPr>
        <w:t>.</w:t>
      </w:r>
    </w:p>
    <w:p w14:paraId="12ED62C4" w14:textId="6FA56A47" w:rsidR="009B3776" w:rsidRPr="006859C4" w:rsidRDefault="00793782" w:rsidP="006859C4">
      <w:pPr>
        <w:spacing w:before="240" w:line="240" w:lineRule="auto"/>
        <w:jc w:val="left"/>
        <w:rPr>
          <w:rFonts w:cs="Times New Roman"/>
          <w:noProof/>
          <w:szCs w:val="24"/>
          <w:lang w:val="en-US"/>
        </w:rPr>
      </w:pPr>
      <w:r w:rsidRPr="006859C4">
        <w:rPr>
          <w:rFonts w:cs="Times New Roman"/>
          <w:noProof/>
          <w:szCs w:val="24"/>
          <w:lang w:val="en-US"/>
        </w:rPr>
        <w:t xml:space="preserve">BÖHRINGER, C.; JOCHEM, P. </w:t>
      </w:r>
      <w:r w:rsidR="009B3776" w:rsidRPr="006859C4">
        <w:rPr>
          <w:rFonts w:cs="Times New Roman"/>
          <w:noProof/>
          <w:szCs w:val="24"/>
          <w:lang w:val="en-US"/>
        </w:rPr>
        <w:t xml:space="preserve">Measuring the immeasurable: a survey of sustainability indices. </w:t>
      </w:r>
      <w:r w:rsidR="009B3776" w:rsidRPr="006859C4">
        <w:rPr>
          <w:rFonts w:cs="Times New Roman"/>
          <w:b/>
          <w:noProof/>
          <w:szCs w:val="24"/>
          <w:lang w:val="en-US"/>
        </w:rPr>
        <w:t>Ecological Economics</w:t>
      </w:r>
      <w:r w:rsidRPr="006859C4">
        <w:rPr>
          <w:rFonts w:cs="Times New Roman"/>
          <w:noProof/>
          <w:szCs w:val="24"/>
          <w:lang w:val="en-US"/>
        </w:rPr>
        <w:t>, v. 63, n. 1, p. 1-20,</w:t>
      </w:r>
      <w:r w:rsidR="009B3776" w:rsidRPr="006859C4">
        <w:rPr>
          <w:rFonts w:cs="Times New Roman"/>
          <w:noProof/>
          <w:szCs w:val="24"/>
          <w:lang w:val="en-US"/>
        </w:rPr>
        <w:t xml:space="preserve"> 2007.</w:t>
      </w:r>
    </w:p>
    <w:p w14:paraId="37F2AF3A" w14:textId="4AE0BABA" w:rsidR="009B3776" w:rsidRPr="006859C4" w:rsidRDefault="00793782" w:rsidP="006859C4">
      <w:pPr>
        <w:spacing w:before="240" w:line="240" w:lineRule="auto"/>
        <w:jc w:val="left"/>
        <w:rPr>
          <w:rFonts w:cs="Times New Roman"/>
          <w:lang w:val="en-US"/>
        </w:rPr>
      </w:pPr>
      <w:r w:rsidRPr="006859C4">
        <w:rPr>
          <w:rFonts w:cs="Times New Roman"/>
          <w:lang w:val="en-US"/>
        </w:rPr>
        <w:t>COHEN,</w:t>
      </w:r>
      <w:r w:rsidR="009B3776" w:rsidRPr="006859C4">
        <w:rPr>
          <w:rFonts w:cs="Times New Roman"/>
          <w:lang w:val="en-US"/>
        </w:rPr>
        <w:t xml:space="preserve"> J. </w:t>
      </w:r>
      <w:r w:rsidR="009B3776" w:rsidRPr="006859C4">
        <w:rPr>
          <w:rFonts w:cs="Times New Roman"/>
          <w:b/>
          <w:lang w:val="en-US"/>
        </w:rPr>
        <w:t>Statistical power analysis for the behavioral sciences</w:t>
      </w:r>
      <w:r w:rsidR="009B3776" w:rsidRPr="006859C4">
        <w:rPr>
          <w:rFonts w:cs="Times New Roman"/>
          <w:lang w:val="en-US"/>
        </w:rPr>
        <w:t>. Revised edition. New York: Academic Press; 1977.</w:t>
      </w:r>
    </w:p>
    <w:p w14:paraId="74391C7C" w14:textId="187859C2" w:rsidR="009B3776" w:rsidRPr="006859C4" w:rsidRDefault="00793782" w:rsidP="006859C4">
      <w:pPr>
        <w:spacing w:before="240" w:line="240" w:lineRule="auto"/>
        <w:jc w:val="left"/>
        <w:rPr>
          <w:rFonts w:cs="Times New Roman"/>
        </w:rPr>
      </w:pPr>
      <w:r w:rsidRPr="006859C4">
        <w:rPr>
          <w:rFonts w:cs="Times New Roman"/>
          <w:lang w:val="en-US"/>
        </w:rPr>
        <w:t xml:space="preserve">GRAYMORE, M. L. M; WALLIS, A. M.; RICHARDS, </w:t>
      </w:r>
      <w:r w:rsidR="009B3776" w:rsidRPr="006859C4">
        <w:rPr>
          <w:rFonts w:cs="Times New Roman"/>
          <w:lang w:val="en-US"/>
        </w:rPr>
        <w:t>A</w:t>
      </w:r>
      <w:r w:rsidRPr="006859C4">
        <w:rPr>
          <w:rFonts w:cs="Times New Roman"/>
          <w:lang w:val="en-US"/>
        </w:rPr>
        <w:t xml:space="preserve">. </w:t>
      </w:r>
      <w:r w:rsidR="009B3776" w:rsidRPr="006859C4">
        <w:rPr>
          <w:rFonts w:cs="Times New Roman"/>
          <w:lang w:val="en-US"/>
        </w:rPr>
        <w:t xml:space="preserve">J. An index of regional sustainability: a GIS-based multiple criteria analysis decision support system for progressing sustainability. </w:t>
      </w:r>
      <w:proofErr w:type="spellStart"/>
      <w:r w:rsidR="009B3776" w:rsidRPr="006859C4">
        <w:rPr>
          <w:rFonts w:cs="Times New Roman"/>
          <w:b/>
        </w:rPr>
        <w:t>Ecological</w:t>
      </w:r>
      <w:proofErr w:type="spellEnd"/>
      <w:r w:rsidR="009B3776" w:rsidRPr="006859C4">
        <w:rPr>
          <w:rFonts w:cs="Times New Roman"/>
          <w:b/>
        </w:rPr>
        <w:t xml:space="preserve"> </w:t>
      </w:r>
      <w:proofErr w:type="spellStart"/>
      <w:r w:rsidR="009B3776" w:rsidRPr="006859C4">
        <w:rPr>
          <w:rFonts w:cs="Times New Roman"/>
          <w:b/>
        </w:rPr>
        <w:t>complexity</w:t>
      </w:r>
      <w:proofErr w:type="spellEnd"/>
      <w:r w:rsidRPr="006859C4">
        <w:rPr>
          <w:rFonts w:cs="Times New Roman"/>
        </w:rPr>
        <w:t>, v. 6, n. 4, p. 453-462, 2009</w:t>
      </w:r>
      <w:r w:rsidR="009B3776" w:rsidRPr="006859C4">
        <w:rPr>
          <w:rFonts w:cs="Times New Roman"/>
        </w:rPr>
        <w:t>.</w:t>
      </w:r>
    </w:p>
    <w:p w14:paraId="4E06A7C6" w14:textId="605E8A01" w:rsidR="009B3776" w:rsidRPr="006859C4" w:rsidRDefault="00793782" w:rsidP="006859C4">
      <w:pPr>
        <w:spacing w:before="240" w:line="240" w:lineRule="auto"/>
        <w:jc w:val="left"/>
        <w:rPr>
          <w:rFonts w:cs="Times New Roman"/>
          <w:szCs w:val="24"/>
          <w:lang w:val="en-US"/>
        </w:rPr>
      </w:pPr>
      <w:r w:rsidRPr="006859C4">
        <w:rPr>
          <w:rFonts w:cs="Times New Roman"/>
          <w:noProof/>
        </w:rPr>
        <w:t xml:space="preserve">HAIR JR, J. F.; ANDERSON, R. E.; TATHAM, R. L.; BLACK, W. </w:t>
      </w:r>
      <w:r w:rsidR="009B3776" w:rsidRPr="006859C4">
        <w:rPr>
          <w:rFonts w:cs="Times New Roman"/>
          <w:noProof/>
        </w:rPr>
        <w:t xml:space="preserve">C. </w:t>
      </w:r>
      <w:r w:rsidR="009B3776" w:rsidRPr="006859C4">
        <w:rPr>
          <w:rFonts w:cs="Times New Roman"/>
          <w:b/>
          <w:szCs w:val="24"/>
        </w:rPr>
        <w:t>Análise Multivariada de Dados</w:t>
      </w:r>
      <w:r w:rsidR="009B3776" w:rsidRPr="006859C4">
        <w:rPr>
          <w:rFonts w:cs="Times New Roman"/>
          <w:szCs w:val="24"/>
        </w:rPr>
        <w:t>.</w:t>
      </w:r>
      <w:r w:rsidR="009B3776" w:rsidRPr="006859C4">
        <w:rPr>
          <w:rFonts w:cs="Times New Roman"/>
          <w:b/>
          <w:szCs w:val="24"/>
        </w:rPr>
        <w:t xml:space="preserve"> </w:t>
      </w:r>
      <w:r w:rsidR="009B3776" w:rsidRPr="006859C4">
        <w:rPr>
          <w:rFonts w:cs="Times New Roman"/>
          <w:szCs w:val="24"/>
          <w:lang w:val="en-US"/>
        </w:rPr>
        <w:t xml:space="preserve">6. ed. Porto Alegre: Bookman, 2009. </w:t>
      </w:r>
    </w:p>
    <w:p w14:paraId="705F31F7" w14:textId="6912C9F0" w:rsidR="009B3776" w:rsidRPr="006859C4" w:rsidRDefault="00793782" w:rsidP="006859C4">
      <w:pPr>
        <w:pStyle w:val="NormalWeb"/>
        <w:spacing w:before="240" w:beforeAutospacing="0" w:after="240" w:afterAutospacing="0"/>
        <w:rPr>
          <w:noProof/>
          <w:lang w:val="en-US"/>
        </w:rPr>
      </w:pPr>
      <w:r w:rsidRPr="006859C4">
        <w:rPr>
          <w:noProof/>
          <w:lang w:val="en-US"/>
        </w:rPr>
        <w:t xml:space="preserve">HAIR JR, J. F.; ANDERSON, R. E.; TATHAM, R. L.; BLACK, W. C. </w:t>
      </w:r>
      <w:r w:rsidR="009B3776" w:rsidRPr="006859C4">
        <w:rPr>
          <w:b/>
          <w:noProof/>
          <w:lang w:val="en-US"/>
        </w:rPr>
        <w:t>Multivariate data analysis</w:t>
      </w:r>
      <w:r w:rsidR="009B3776" w:rsidRPr="006859C4">
        <w:rPr>
          <w:noProof/>
          <w:lang w:val="en-US"/>
        </w:rPr>
        <w:t>. 5</w:t>
      </w:r>
      <w:r w:rsidR="009B3776" w:rsidRPr="006859C4">
        <w:rPr>
          <w:noProof/>
          <w:vertAlign w:val="superscript"/>
          <w:lang w:val="en-US"/>
        </w:rPr>
        <w:t>th</w:t>
      </w:r>
      <w:r w:rsidR="009B3776" w:rsidRPr="006859C4">
        <w:rPr>
          <w:noProof/>
          <w:lang w:val="en-US"/>
        </w:rPr>
        <w:t xml:space="preserve"> ed. Upper Saddle River: Prentice Hall; 1998.</w:t>
      </w:r>
    </w:p>
    <w:p w14:paraId="0F0CC52C" w14:textId="373AC846" w:rsidR="009B3776" w:rsidRPr="006859C4" w:rsidRDefault="00793782" w:rsidP="006859C4">
      <w:pPr>
        <w:spacing w:before="240" w:line="240" w:lineRule="auto"/>
        <w:jc w:val="left"/>
        <w:rPr>
          <w:rFonts w:cs="Times New Roman"/>
          <w:noProof/>
          <w:szCs w:val="24"/>
          <w:lang w:val="en-US"/>
        </w:rPr>
      </w:pPr>
      <w:r w:rsidRPr="006859C4">
        <w:rPr>
          <w:rFonts w:cs="Times New Roman"/>
          <w:noProof/>
          <w:szCs w:val="24"/>
          <w:lang w:val="en-US"/>
        </w:rPr>
        <w:t>HIRSH, J. B</w:t>
      </w:r>
      <w:r w:rsidR="009B3776" w:rsidRPr="006859C4">
        <w:rPr>
          <w:rFonts w:cs="Times New Roman"/>
          <w:noProof/>
          <w:szCs w:val="24"/>
          <w:lang w:val="en-US"/>
        </w:rPr>
        <w:t>. Environmental sustainability and national personality.</w:t>
      </w:r>
      <w:r w:rsidR="009B3776" w:rsidRPr="006859C4">
        <w:rPr>
          <w:rFonts w:cs="Times New Roman"/>
          <w:noProof/>
          <w:lang w:val="en-US"/>
        </w:rPr>
        <w:t> </w:t>
      </w:r>
      <w:r w:rsidR="009B3776" w:rsidRPr="006859C4">
        <w:rPr>
          <w:rFonts w:cs="Times New Roman"/>
          <w:b/>
          <w:noProof/>
          <w:szCs w:val="24"/>
          <w:lang w:val="en-US"/>
        </w:rPr>
        <w:t>Journal of Environmental Psychology</w:t>
      </w:r>
      <w:r w:rsidR="00E22A51" w:rsidRPr="006859C4">
        <w:rPr>
          <w:rFonts w:cs="Times New Roman"/>
          <w:noProof/>
          <w:szCs w:val="24"/>
          <w:lang w:val="en-US"/>
        </w:rPr>
        <w:t>, v. 38, p. 233-240,</w:t>
      </w:r>
      <w:r w:rsidR="009B3776" w:rsidRPr="006859C4">
        <w:rPr>
          <w:rFonts w:cs="Times New Roman"/>
          <w:noProof/>
          <w:szCs w:val="24"/>
          <w:lang w:val="en-US"/>
        </w:rPr>
        <w:t xml:space="preserve"> 2014</w:t>
      </w:r>
      <w:r w:rsidR="00E22A51" w:rsidRPr="006859C4">
        <w:rPr>
          <w:rFonts w:cs="Times New Roman"/>
          <w:noProof/>
          <w:szCs w:val="24"/>
          <w:lang w:val="en-US"/>
        </w:rPr>
        <w:t>.</w:t>
      </w:r>
    </w:p>
    <w:p w14:paraId="77F4E6CC" w14:textId="309E10FE" w:rsidR="009B3776" w:rsidRPr="006859C4" w:rsidRDefault="00180E95" w:rsidP="006859C4">
      <w:pPr>
        <w:spacing w:before="240" w:line="240" w:lineRule="auto"/>
        <w:jc w:val="left"/>
        <w:rPr>
          <w:rFonts w:cs="Times New Roman"/>
          <w:noProof/>
          <w:szCs w:val="24"/>
          <w:lang w:val="en-US"/>
        </w:rPr>
      </w:pPr>
      <w:r w:rsidRPr="006859C4">
        <w:rPr>
          <w:rFonts w:cs="Times New Roman"/>
          <w:noProof/>
          <w:szCs w:val="24"/>
          <w:lang w:val="en-US"/>
        </w:rPr>
        <w:t>KANNEGIESSER, M.; GÜNTHER, H.O.; AUTENRIEB, N</w:t>
      </w:r>
      <w:r w:rsidR="009B3776" w:rsidRPr="006859C4">
        <w:rPr>
          <w:rFonts w:cs="Times New Roman"/>
          <w:noProof/>
          <w:szCs w:val="24"/>
          <w:lang w:val="en-US"/>
        </w:rPr>
        <w:t xml:space="preserve">. The time-to-sustainability optimization strategy for sustainable supply network design. </w:t>
      </w:r>
      <w:r w:rsidR="009B3776" w:rsidRPr="006859C4">
        <w:rPr>
          <w:rFonts w:cs="Times New Roman"/>
          <w:b/>
          <w:noProof/>
          <w:szCs w:val="24"/>
          <w:lang w:val="en-US"/>
        </w:rPr>
        <w:t>Journal of Cleaner Production</w:t>
      </w:r>
      <w:r w:rsidRPr="006859C4">
        <w:rPr>
          <w:rFonts w:cs="Times New Roman"/>
          <w:b/>
          <w:noProof/>
          <w:szCs w:val="24"/>
          <w:lang w:val="en-US"/>
        </w:rPr>
        <w:t>,</w:t>
      </w:r>
      <w:r w:rsidRPr="006859C4">
        <w:rPr>
          <w:rFonts w:cs="Times New Roman"/>
          <w:noProof/>
          <w:szCs w:val="24"/>
          <w:lang w:val="en-US"/>
        </w:rPr>
        <w:t xml:space="preserve"> v. 108, p. </w:t>
      </w:r>
      <w:r w:rsidR="009B3776" w:rsidRPr="006859C4">
        <w:rPr>
          <w:rFonts w:cs="Times New Roman"/>
          <w:noProof/>
          <w:szCs w:val="24"/>
          <w:lang w:val="en-US"/>
        </w:rPr>
        <w:t xml:space="preserve"> </w:t>
      </w:r>
      <w:r w:rsidRPr="006859C4">
        <w:rPr>
          <w:rFonts w:cs="Times New Roman"/>
          <w:noProof/>
          <w:szCs w:val="24"/>
          <w:lang w:val="en-US"/>
        </w:rPr>
        <w:t>451-463, 2015.</w:t>
      </w:r>
    </w:p>
    <w:p w14:paraId="09471AB2" w14:textId="296C85C7" w:rsidR="009B3776" w:rsidRPr="006859C4" w:rsidRDefault="00C07BDC" w:rsidP="006859C4">
      <w:pPr>
        <w:spacing w:before="240" w:line="240" w:lineRule="auto"/>
        <w:jc w:val="left"/>
        <w:rPr>
          <w:rFonts w:cs="Times New Roman"/>
          <w:szCs w:val="24"/>
          <w:lang w:val="en-US"/>
        </w:rPr>
      </w:pPr>
      <w:r w:rsidRPr="006859C4">
        <w:rPr>
          <w:rFonts w:cs="Times New Roman"/>
          <w:szCs w:val="24"/>
          <w:lang w:val="en-US"/>
        </w:rPr>
        <w:t xml:space="preserve">KAUFMANN, D.; KRAAY, A.; MASTRUZZI M. </w:t>
      </w:r>
      <w:r w:rsidR="009B3776" w:rsidRPr="006859C4">
        <w:rPr>
          <w:rFonts w:cs="Times New Roman"/>
          <w:b/>
          <w:szCs w:val="24"/>
          <w:lang w:val="en-US"/>
        </w:rPr>
        <w:t>The Worldwide governance indicators: methodology and analytical issues</w:t>
      </w:r>
      <w:r w:rsidR="009B3776" w:rsidRPr="006859C4">
        <w:rPr>
          <w:rFonts w:cs="Times New Roman"/>
          <w:szCs w:val="24"/>
          <w:lang w:val="en-US"/>
        </w:rPr>
        <w:t>. Washington: The World Bank; 2010. (Policy Research Working Paper 5430).</w:t>
      </w:r>
    </w:p>
    <w:p w14:paraId="07D7D870" w14:textId="30B70234" w:rsidR="009B3776" w:rsidRPr="006859C4" w:rsidRDefault="00C07BDC" w:rsidP="006859C4">
      <w:pPr>
        <w:spacing w:before="240" w:line="240" w:lineRule="auto"/>
        <w:jc w:val="left"/>
        <w:rPr>
          <w:rFonts w:cs="Times New Roman"/>
          <w:lang w:val="en-US"/>
        </w:rPr>
      </w:pPr>
      <w:r w:rsidRPr="006859C4">
        <w:rPr>
          <w:rFonts w:cs="Times New Roman"/>
          <w:noProof/>
          <w:szCs w:val="24"/>
          <w:lang w:val="en-US"/>
        </w:rPr>
        <w:t>KNOLL, M.; ZLOCZYSTI, P</w:t>
      </w:r>
      <w:r w:rsidR="009B3776" w:rsidRPr="006859C4">
        <w:rPr>
          <w:rFonts w:cs="Times New Roman"/>
          <w:noProof/>
          <w:szCs w:val="24"/>
          <w:lang w:val="en-US"/>
        </w:rPr>
        <w:t xml:space="preserve">. The good governance indicators of the millennium challenge account: how many dimensions are really being measured? </w:t>
      </w:r>
      <w:r w:rsidR="009B3776" w:rsidRPr="006859C4">
        <w:rPr>
          <w:rFonts w:cs="Times New Roman"/>
          <w:b/>
          <w:bCs/>
          <w:noProof/>
          <w:szCs w:val="24"/>
          <w:lang w:val="en-US"/>
        </w:rPr>
        <w:t>World Development</w:t>
      </w:r>
      <w:r w:rsidRPr="006859C4">
        <w:rPr>
          <w:rFonts w:cs="Times New Roman"/>
          <w:b/>
          <w:bCs/>
          <w:noProof/>
          <w:szCs w:val="24"/>
          <w:lang w:val="en-US"/>
        </w:rPr>
        <w:t>,</w:t>
      </w:r>
      <w:r w:rsidRPr="006859C4">
        <w:rPr>
          <w:rFonts w:cs="Times New Roman"/>
          <w:bCs/>
          <w:noProof/>
          <w:szCs w:val="24"/>
          <w:lang w:val="en-US"/>
        </w:rPr>
        <w:t xml:space="preserve"> v. 40, n. 5, p. 900-915, 2012</w:t>
      </w:r>
      <w:r w:rsidR="009B3776" w:rsidRPr="006859C4">
        <w:rPr>
          <w:rFonts w:cs="Times New Roman"/>
          <w:lang w:val="en-US"/>
        </w:rPr>
        <w:t>.</w:t>
      </w:r>
    </w:p>
    <w:p w14:paraId="7E96F5E2" w14:textId="181F308A" w:rsidR="009B3776" w:rsidRPr="006859C4" w:rsidRDefault="00A44307" w:rsidP="006859C4">
      <w:pPr>
        <w:spacing w:before="240" w:line="240" w:lineRule="auto"/>
        <w:jc w:val="left"/>
        <w:rPr>
          <w:rFonts w:cs="Times New Roman"/>
        </w:rPr>
      </w:pPr>
      <w:r w:rsidRPr="006859C4">
        <w:rPr>
          <w:rFonts w:cs="Times New Roman"/>
          <w:noProof/>
          <w:szCs w:val="24"/>
          <w:lang w:val="en-US"/>
        </w:rPr>
        <w:t>LANGBEIN, L.; KNACK,</w:t>
      </w:r>
      <w:r w:rsidR="009B3776" w:rsidRPr="006859C4">
        <w:rPr>
          <w:rFonts w:cs="Times New Roman"/>
          <w:noProof/>
          <w:szCs w:val="24"/>
          <w:lang w:val="en-US"/>
        </w:rPr>
        <w:t xml:space="preserve"> S. </w:t>
      </w:r>
      <w:r w:rsidR="009B3776" w:rsidRPr="006859C4">
        <w:rPr>
          <w:rFonts w:cs="Times New Roman"/>
          <w:b/>
          <w:noProof/>
          <w:szCs w:val="24"/>
          <w:lang w:val="en-US"/>
        </w:rPr>
        <w:t>The worldwide governance indicators and tautology : causally related separable concepts, indicators of a common cause, or both?</w:t>
      </w:r>
      <w:r w:rsidR="009B3776" w:rsidRPr="006859C4">
        <w:rPr>
          <w:rFonts w:cs="Times New Roman"/>
          <w:noProof/>
          <w:szCs w:val="24"/>
          <w:lang w:val="en-US"/>
        </w:rPr>
        <w:t xml:space="preserve"> </w:t>
      </w:r>
      <w:r w:rsidR="009B3776" w:rsidRPr="006859C4">
        <w:rPr>
          <w:rFonts w:cs="Times New Roman"/>
          <w:szCs w:val="24"/>
        </w:rPr>
        <w:t>Washington: The World Bank; 2008. (</w:t>
      </w:r>
      <w:proofErr w:type="spellStart"/>
      <w:r w:rsidR="009B3776" w:rsidRPr="006859C4">
        <w:rPr>
          <w:rFonts w:cs="Times New Roman"/>
          <w:szCs w:val="24"/>
        </w:rPr>
        <w:t>Policy</w:t>
      </w:r>
      <w:proofErr w:type="spellEnd"/>
      <w:r w:rsidR="009B3776" w:rsidRPr="006859C4">
        <w:rPr>
          <w:rFonts w:cs="Times New Roman"/>
          <w:szCs w:val="24"/>
        </w:rPr>
        <w:t xml:space="preserve"> </w:t>
      </w:r>
      <w:proofErr w:type="spellStart"/>
      <w:r w:rsidR="009B3776" w:rsidRPr="006859C4">
        <w:rPr>
          <w:rFonts w:cs="Times New Roman"/>
          <w:szCs w:val="24"/>
        </w:rPr>
        <w:t>Research</w:t>
      </w:r>
      <w:proofErr w:type="spellEnd"/>
      <w:r w:rsidR="009B3776" w:rsidRPr="006859C4">
        <w:rPr>
          <w:rFonts w:cs="Times New Roman"/>
          <w:szCs w:val="24"/>
        </w:rPr>
        <w:t xml:space="preserve"> </w:t>
      </w:r>
      <w:proofErr w:type="spellStart"/>
      <w:r w:rsidR="009B3776" w:rsidRPr="006859C4">
        <w:rPr>
          <w:rFonts w:cs="Times New Roman"/>
          <w:szCs w:val="24"/>
        </w:rPr>
        <w:t>Working</w:t>
      </w:r>
      <w:proofErr w:type="spellEnd"/>
      <w:r w:rsidR="009B3776" w:rsidRPr="006859C4">
        <w:rPr>
          <w:rFonts w:cs="Times New Roman"/>
          <w:szCs w:val="24"/>
        </w:rPr>
        <w:t xml:space="preserve"> </w:t>
      </w:r>
      <w:proofErr w:type="spellStart"/>
      <w:r w:rsidR="009B3776" w:rsidRPr="006859C4">
        <w:rPr>
          <w:rFonts w:cs="Times New Roman"/>
          <w:szCs w:val="24"/>
        </w:rPr>
        <w:t>Paper</w:t>
      </w:r>
      <w:proofErr w:type="spellEnd"/>
      <w:r w:rsidR="009B3776" w:rsidRPr="006859C4">
        <w:rPr>
          <w:rFonts w:cs="Times New Roman"/>
          <w:szCs w:val="24"/>
        </w:rPr>
        <w:t xml:space="preserve"> 4669</w:t>
      </w:r>
      <w:r w:rsidR="009B3776" w:rsidRPr="006859C4">
        <w:rPr>
          <w:rFonts w:cs="Times New Roman"/>
          <w:noProof/>
          <w:szCs w:val="24"/>
        </w:rPr>
        <w:t>)</w:t>
      </w:r>
      <w:r w:rsidR="009B3776" w:rsidRPr="006859C4">
        <w:rPr>
          <w:rFonts w:cs="Times New Roman"/>
        </w:rPr>
        <w:t>.</w:t>
      </w:r>
    </w:p>
    <w:p w14:paraId="0063DDF6" w14:textId="4CFB10F7" w:rsidR="009B3776" w:rsidRPr="006859C4" w:rsidRDefault="009B3776" w:rsidP="006859C4">
      <w:pPr>
        <w:spacing w:before="240" w:line="240" w:lineRule="auto"/>
        <w:jc w:val="left"/>
        <w:rPr>
          <w:rFonts w:cs="Times New Roman"/>
          <w:lang w:val="en-US"/>
        </w:rPr>
      </w:pPr>
      <w:r w:rsidRPr="006859C4">
        <w:rPr>
          <w:rFonts w:cs="Times New Roman"/>
        </w:rPr>
        <w:t xml:space="preserve">MACEDO, M. A. S.; CRUZ, C.; FERREIRA, A. C. S. Índice de desenvolvimento sustentável: uma análise apoiada em DEA para os municípios do Estado do Rio de Janeiro. </w:t>
      </w:r>
      <w:proofErr w:type="spellStart"/>
      <w:r w:rsidRPr="006859C4">
        <w:rPr>
          <w:rFonts w:cs="Times New Roman"/>
          <w:b/>
          <w:lang w:val="en-US"/>
        </w:rPr>
        <w:t>Gestão</w:t>
      </w:r>
      <w:proofErr w:type="spellEnd"/>
      <w:r w:rsidRPr="006859C4">
        <w:rPr>
          <w:rFonts w:cs="Times New Roman"/>
          <w:b/>
          <w:lang w:val="en-US"/>
        </w:rPr>
        <w:t xml:space="preserve"> &amp; </w:t>
      </w:r>
      <w:proofErr w:type="spellStart"/>
      <w:r w:rsidRPr="006859C4">
        <w:rPr>
          <w:rFonts w:cs="Times New Roman"/>
          <w:b/>
          <w:lang w:val="en-US"/>
        </w:rPr>
        <w:t>Regionalidade</w:t>
      </w:r>
      <w:proofErr w:type="spellEnd"/>
      <w:r w:rsidRPr="006859C4">
        <w:rPr>
          <w:rFonts w:cs="Times New Roman"/>
          <w:lang w:val="en-US"/>
        </w:rPr>
        <w:t>, v. 27, n. 81, p. 19-31, 2011.</w:t>
      </w:r>
    </w:p>
    <w:p w14:paraId="1246C76A" w14:textId="77777777" w:rsidR="009B3776" w:rsidRPr="006859C4" w:rsidRDefault="009B3776" w:rsidP="006859C4">
      <w:pPr>
        <w:widowControl w:val="0"/>
        <w:autoSpaceDE w:val="0"/>
        <w:autoSpaceDN w:val="0"/>
        <w:adjustRightInd w:val="0"/>
        <w:spacing w:before="240" w:line="240" w:lineRule="auto"/>
        <w:jc w:val="left"/>
        <w:rPr>
          <w:rFonts w:cs="Times New Roman"/>
          <w:noProof/>
          <w:szCs w:val="24"/>
        </w:rPr>
      </w:pPr>
      <w:r w:rsidRPr="006859C4">
        <w:rPr>
          <w:rFonts w:cs="Times New Roman"/>
          <w:noProof/>
          <w:szCs w:val="24"/>
          <w:lang w:val="en-US"/>
        </w:rPr>
        <w:t xml:space="preserve">MANTOVANI, D. M. N. </w:t>
      </w:r>
      <w:r w:rsidRPr="006859C4">
        <w:rPr>
          <w:rFonts w:cs="Times New Roman"/>
          <w:b/>
          <w:bCs/>
          <w:noProof/>
          <w:szCs w:val="24"/>
          <w:lang w:val="en-US"/>
        </w:rPr>
        <w:t>Distance education on the stakeholders’ perspectives : student’s, instructor’s and administrator’s perceptions</w:t>
      </w:r>
      <w:r w:rsidRPr="006859C4">
        <w:rPr>
          <w:rFonts w:cs="Times New Roman"/>
          <w:b/>
          <w:noProof/>
          <w:szCs w:val="24"/>
          <w:lang w:val="en-US"/>
        </w:rPr>
        <w:t>.</w:t>
      </w:r>
      <w:r w:rsidRPr="006859C4">
        <w:rPr>
          <w:rFonts w:cs="Times New Roman"/>
          <w:noProof/>
          <w:szCs w:val="24"/>
          <w:lang w:val="en-US"/>
        </w:rPr>
        <w:t xml:space="preserve"> </w:t>
      </w:r>
      <w:r w:rsidRPr="006859C4">
        <w:rPr>
          <w:rFonts w:cs="Times New Roman"/>
          <w:noProof/>
          <w:szCs w:val="24"/>
        </w:rPr>
        <w:t xml:space="preserve">Tese (Doutorado em Administração) - </w:t>
      </w:r>
      <w:r w:rsidRPr="006859C4">
        <w:rPr>
          <w:rFonts w:cs="Times New Roman"/>
          <w:bCs/>
          <w:noProof/>
          <w:szCs w:val="24"/>
        </w:rPr>
        <w:t>Faculdade de Economia, Administração e Contabilidade da USP</w:t>
      </w:r>
      <w:r w:rsidRPr="006859C4">
        <w:rPr>
          <w:rFonts w:cs="Times New Roman"/>
          <w:noProof/>
          <w:szCs w:val="24"/>
        </w:rPr>
        <w:t>, São Paulo, 2012.</w:t>
      </w:r>
    </w:p>
    <w:p w14:paraId="405CE4F5" w14:textId="39213FE5" w:rsidR="009B3776" w:rsidRPr="006859C4" w:rsidRDefault="00A44307" w:rsidP="006859C4">
      <w:pPr>
        <w:spacing w:before="240" w:line="240" w:lineRule="auto"/>
        <w:jc w:val="left"/>
        <w:rPr>
          <w:rFonts w:cs="Times New Roman"/>
          <w:lang w:val="en-US"/>
        </w:rPr>
      </w:pPr>
      <w:r w:rsidRPr="006859C4">
        <w:rPr>
          <w:rFonts w:cs="Times New Roman"/>
          <w:lang w:val="en-US"/>
        </w:rPr>
        <w:lastRenderedPageBreak/>
        <w:t>MORI, K.; YAMASHITA, T</w:t>
      </w:r>
      <w:r w:rsidR="009B3776" w:rsidRPr="006859C4">
        <w:rPr>
          <w:rFonts w:cs="Times New Roman"/>
          <w:lang w:val="en-US"/>
        </w:rPr>
        <w:t xml:space="preserve">. Methodological framework of sustainability assessment in City Sustainability Index (CSI): a concept of constraint and </w:t>
      </w:r>
      <w:r w:rsidR="00BC5D09" w:rsidRPr="006859C4">
        <w:rPr>
          <w:rFonts w:cs="Times New Roman"/>
          <w:lang w:val="en-US"/>
        </w:rPr>
        <w:t>maximization</w:t>
      </w:r>
      <w:r w:rsidR="009B3776" w:rsidRPr="006859C4">
        <w:rPr>
          <w:rFonts w:cs="Times New Roman"/>
          <w:lang w:val="en-US"/>
        </w:rPr>
        <w:t xml:space="preserve"> indicators. </w:t>
      </w:r>
      <w:r w:rsidR="009B3776" w:rsidRPr="006859C4">
        <w:rPr>
          <w:rFonts w:cs="Times New Roman"/>
          <w:b/>
          <w:lang w:val="en-US"/>
        </w:rPr>
        <w:t>Habitat International</w:t>
      </w:r>
      <w:r w:rsidRPr="006859C4">
        <w:rPr>
          <w:rFonts w:cs="Times New Roman"/>
          <w:lang w:val="en-US"/>
        </w:rPr>
        <w:t>, v. 45, p. 10-14,</w:t>
      </w:r>
      <w:r w:rsidR="009B3776" w:rsidRPr="006859C4">
        <w:rPr>
          <w:rFonts w:cs="Times New Roman"/>
          <w:lang w:val="en-US"/>
        </w:rPr>
        <w:t xml:space="preserve"> 2015.</w:t>
      </w:r>
    </w:p>
    <w:p w14:paraId="46C85CBB" w14:textId="3C72B25E" w:rsidR="009B3776" w:rsidRPr="006859C4" w:rsidRDefault="00A44307" w:rsidP="006859C4">
      <w:pPr>
        <w:spacing w:before="240" w:line="240" w:lineRule="auto"/>
        <w:jc w:val="left"/>
        <w:rPr>
          <w:rFonts w:cs="Times New Roman"/>
          <w:noProof/>
          <w:szCs w:val="24"/>
          <w:lang w:val="en-US"/>
        </w:rPr>
      </w:pPr>
      <w:r w:rsidRPr="006859C4">
        <w:rPr>
          <w:rFonts w:cs="Times New Roman"/>
          <w:noProof/>
          <w:szCs w:val="24"/>
          <w:lang w:val="en-US"/>
        </w:rPr>
        <w:t xml:space="preserve">OLAFSSON, S.; COOK, D.; DAVIDSDOTTIR, B.; JOANNSDOTTIR L. </w:t>
      </w:r>
      <w:r w:rsidR="009B3776" w:rsidRPr="006859C4">
        <w:rPr>
          <w:rFonts w:cs="Times New Roman"/>
          <w:noProof/>
          <w:szCs w:val="24"/>
          <w:lang w:val="en-US"/>
        </w:rPr>
        <w:t xml:space="preserve">Measuring countries׳ environmental sustainability performance: a review and case study of Iceland. </w:t>
      </w:r>
      <w:r w:rsidR="009B3776" w:rsidRPr="006859C4">
        <w:rPr>
          <w:rFonts w:cs="Times New Roman"/>
          <w:b/>
          <w:noProof/>
          <w:szCs w:val="24"/>
          <w:lang w:val="en-US"/>
        </w:rPr>
        <w:t>Renewable and Sustainable Energy Reviews</w:t>
      </w:r>
      <w:r w:rsidRPr="006859C4">
        <w:rPr>
          <w:rFonts w:cs="Times New Roman"/>
          <w:b/>
          <w:noProof/>
          <w:szCs w:val="24"/>
          <w:lang w:val="en-US"/>
        </w:rPr>
        <w:t>,</w:t>
      </w:r>
      <w:r w:rsidRPr="006859C4">
        <w:rPr>
          <w:rFonts w:cs="Times New Roman"/>
          <w:noProof/>
          <w:szCs w:val="24"/>
          <w:lang w:val="en-US"/>
        </w:rPr>
        <w:t xml:space="preserve"> v. 39, p. 934-948,</w:t>
      </w:r>
      <w:r w:rsidR="009B3776" w:rsidRPr="006859C4">
        <w:rPr>
          <w:rFonts w:cs="Times New Roman"/>
          <w:noProof/>
          <w:szCs w:val="24"/>
          <w:lang w:val="en-US"/>
        </w:rPr>
        <w:t xml:space="preserve"> 2014</w:t>
      </w:r>
      <w:r w:rsidRPr="006859C4">
        <w:rPr>
          <w:rFonts w:cs="Times New Roman"/>
          <w:noProof/>
          <w:szCs w:val="24"/>
          <w:lang w:val="en-US"/>
        </w:rPr>
        <w:t>.</w:t>
      </w:r>
    </w:p>
    <w:p w14:paraId="0F9A5A2A" w14:textId="2ED9FB3F" w:rsidR="009B3776" w:rsidRPr="006859C4" w:rsidRDefault="00E72A49" w:rsidP="006859C4">
      <w:pPr>
        <w:spacing w:before="240" w:line="240" w:lineRule="auto"/>
        <w:jc w:val="left"/>
        <w:rPr>
          <w:rFonts w:cs="Times New Roman"/>
          <w:noProof/>
          <w:szCs w:val="24"/>
        </w:rPr>
      </w:pPr>
      <w:r w:rsidRPr="006859C4">
        <w:rPr>
          <w:rFonts w:cs="Times New Roman"/>
          <w:noProof/>
          <w:szCs w:val="24"/>
          <w:lang w:val="en-US"/>
        </w:rPr>
        <w:t xml:space="preserve">PINAR, M.; CRUCIANI, C.; GIOVE, S.; SOSTERO, M. </w:t>
      </w:r>
      <w:r w:rsidR="009B3776" w:rsidRPr="006859C4">
        <w:rPr>
          <w:rFonts w:cs="Times New Roman"/>
          <w:noProof/>
          <w:szCs w:val="24"/>
          <w:lang w:val="en-US"/>
        </w:rPr>
        <w:t xml:space="preserve">Constructing the FEEM sustainability index: a choquet integral application. </w:t>
      </w:r>
      <w:r w:rsidRPr="006859C4">
        <w:rPr>
          <w:rFonts w:cs="Times New Roman"/>
          <w:b/>
          <w:noProof/>
          <w:szCs w:val="24"/>
        </w:rPr>
        <w:t>Ecological Indicators</w:t>
      </w:r>
      <w:r w:rsidRPr="006859C4">
        <w:rPr>
          <w:rFonts w:cs="Times New Roman"/>
          <w:noProof/>
          <w:szCs w:val="24"/>
        </w:rPr>
        <w:t>, v. 39, p. 189-202,</w:t>
      </w:r>
      <w:r w:rsidR="009B3776" w:rsidRPr="006859C4">
        <w:rPr>
          <w:rFonts w:cs="Times New Roman"/>
          <w:noProof/>
          <w:szCs w:val="24"/>
        </w:rPr>
        <w:t xml:space="preserve"> 2014.</w:t>
      </w:r>
    </w:p>
    <w:p w14:paraId="2F81A3C6" w14:textId="6740601A" w:rsidR="009B3776" w:rsidRPr="006859C4" w:rsidRDefault="00E72A49" w:rsidP="006859C4">
      <w:pPr>
        <w:spacing w:before="240" w:line="240" w:lineRule="auto"/>
        <w:jc w:val="left"/>
        <w:rPr>
          <w:rFonts w:cs="Times New Roman"/>
          <w:szCs w:val="24"/>
        </w:rPr>
      </w:pPr>
      <w:r w:rsidRPr="006859C4">
        <w:rPr>
          <w:rFonts w:cs="Times New Roman"/>
          <w:szCs w:val="24"/>
        </w:rPr>
        <w:t>PNUD</w:t>
      </w:r>
      <w:r w:rsidR="009B3776" w:rsidRPr="006859C4">
        <w:rPr>
          <w:rFonts w:cs="Times New Roman"/>
          <w:szCs w:val="24"/>
        </w:rPr>
        <w:t xml:space="preserve"> - Programa das Nações Unidas para o Desenvolvimento. </w:t>
      </w:r>
      <w:r w:rsidR="009B3776" w:rsidRPr="006859C4">
        <w:rPr>
          <w:rFonts w:cs="Times New Roman"/>
          <w:b/>
          <w:szCs w:val="24"/>
        </w:rPr>
        <w:t>Relatório do Desenvolvimento Humano 2015</w:t>
      </w:r>
      <w:r w:rsidR="009B3776" w:rsidRPr="006859C4">
        <w:rPr>
          <w:rFonts w:cs="Times New Roman"/>
          <w:szCs w:val="24"/>
        </w:rPr>
        <w:t xml:space="preserve">: </w:t>
      </w:r>
      <w:r w:rsidRPr="006859C4">
        <w:rPr>
          <w:rFonts w:cs="Times New Roman"/>
          <w:szCs w:val="24"/>
        </w:rPr>
        <w:t>o trabalho como motor do desenvolvimento hum</w:t>
      </w:r>
      <w:r w:rsidR="009B3776" w:rsidRPr="006859C4">
        <w:rPr>
          <w:rFonts w:cs="Times New Roman"/>
          <w:szCs w:val="24"/>
        </w:rPr>
        <w:t>ano. New York, 2015.</w:t>
      </w:r>
    </w:p>
    <w:p w14:paraId="1B74A458" w14:textId="461BEF97" w:rsidR="009B3776" w:rsidRPr="006859C4" w:rsidRDefault="009B3776" w:rsidP="006859C4">
      <w:pPr>
        <w:spacing w:before="240" w:line="240" w:lineRule="auto"/>
        <w:jc w:val="left"/>
        <w:rPr>
          <w:rFonts w:cs="Times New Roman"/>
          <w:lang w:val="en-US"/>
        </w:rPr>
      </w:pPr>
      <w:r w:rsidRPr="006859C4">
        <w:rPr>
          <w:rFonts w:cs="Times New Roman"/>
        </w:rPr>
        <w:t xml:space="preserve">ROMÃO, M. C. </w:t>
      </w:r>
      <w:r w:rsidRPr="006859C4">
        <w:rPr>
          <w:rFonts w:cs="Times New Roman"/>
          <w:noProof/>
          <w:szCs w:val="24"/>
          <w:shd w:val="clear" w:color="auto" w:fill="FFFFFF"/>
        </w:rPr>
        <w:t>Uma proposta de extensão do “Índice de Desenvolvimento Humano” das Nações Unidas</w:t>
      </w:r>
      <w:r w:rsidRPr="006859C4">
        <w:rPr>
          <w:rFonts w:cs="Times New Roman"/>
        </w:rPr>
        <w:t xml:space="preserve">. </w:t>
      </w:r>
      <w:r w:rsidRPr="006859C4">
        <w:rPr>
          <w:rFonts w:cs="Times New Roman"/>
          <w:b/>
          <w:bCs/>
          <w:noProof/>
          <w:szCs w:val="24"/>
          <w:shd w:val="clear" w:color="auto" w:fill="FFFFFF"/>
          <w:lang w:val="en-US"/>
        </w:rPr>
        <w:t>Revista de Economia Política</w:t>
      </w:r>
      <w:r w:rsidR="00E72A49" w:rsidRPr="006859C4">
        <w:rPr>
          <w:rFonts w:cs="Times New Roman"/>
          <w:lang w:val="en-US"/>
        </w:rPr>
        <w:t>,</w:t>
      </w:r>
      <w:r w:rsidRPr="006859C4">
        <w:rPr>
          <w:rFonts w:cs="Times New Roman"/>
          <w:lang w:val="en-US"/>
        </w:rPr>
        <w:t xml:space="preserve"> v. 13, n. 4, p. 52, 1993.</w:t>
      </w:r>
    </w:p>
    <w:p w14:paraId="64D18D66" w14:textId="391DBEC4" w:rsidR="009B3776" w:rsidRPr="006859C4" w:rsidRDefault="00E72A49" w:rsidP="006859C4">
      <w:pPr>
        <w:spacing w:before="240" w:line="240" w:lineRule="auto"/>
        <w:jc w:val="left"/>
        <w:rPr>
          <w:rFonts w:cs="Times New Roman"/>
          <w:noProof/>
          <w:szCs w:val="24"/>
          <w:lang w:val="en-US"/>
        </w:rPr>
      </w:pPr>
      <w:r w:rsidRPr="006859C4">
        <w:rPr>
          <w:rFonts w:cs="Times New Roman"/>
          <w:noProof/>
          <w:szCs w:val="24"/>
          <w:lang w:val="en-US"/>
        </w:rPr>
        <w:t xml:space="preserve">SICHE, J. R.; AGOSTINHO, F.; ORTEGA, E.; ROMEIRO, A. </w:t>
      </w:r>
      <w:r w:rsidR="009B3776" w:rsidRPr="006859C4">
        <w:rPr>
          <w:rFonts w:cs="Times New Roman"/>
          <w:noProof/>
          <w:szCs w:val="24"/>
          <w:lang w:val="en-US"/>
        </w:rPr>
        <w:t xml:space="preserve">Sustainability of nations by indices: comparative study between environmental sustainability index, ecological footprint and the emergy performance indices. </w:t>
      </w:r>
      <w:r w:rsidR="009B3776" w:rsidRPr="006859C4">
        <w:rPr>
          <w:rFonts w:cs="Times New Roman"/>
          <w:b/>
          <w:noProof/>
          <w:szCs w:val="24"/>
          <w:lang w:val="en-US"/>
        </w:rPr>
        <w:t>Ecological Economics</w:t>
      </w:r>
      <w:r w:rsidRPr="006859C4">
        <w:rPr>
          <w:rFonts w:cs="Times New Roman"/>
          <w:noProof/>
          <w:szCs w:val="24"/>
          <w:lang w:val="en-US"/>
        </w:rPr>
        <w:t>, v. 66, n. 4, p. 628-637,</w:t>
      </w:r>
      <w:r w:rsidR="009B3776" w:rsidRPr="006859C4">
        <w:rPr>
          <w:rFonts w:cs="Times New Roman"/>
          <w:noProof/>
          <w:szCs w:val="24"/>
          <w:lang w:val="en-US"/>
        </w:rPr>
        <w:t xml:space="preserve"> 2008.</w:t>
      </w:r>
    </w:p>
    <w:p w14:paraId="562A5C31" w14:textId="0AA303EA" w:rsidR="009B3776" w:rsidRPr="006859C4" w:rsidRDefault="009B3776" w:rsidP="006859C4">
      <w:pPr>
        <w:spacing w:before="240" w:line="240" w:lineRule="auto"/>
        <w:jc w:val="left"/>
        <w:rPr>
          <w:rFonts w:cs="Times New Roman"/>
          <w:lang w:val="en-US"/>
        </w:rPr>
      </w:pPr>
      <w:r w:rsidRPr="006859C4">
        <w:rPr>
          <w:rFonts w:cs="Times New Roman"/>
          <w:noProof/>
          <w:szCs w:val="24"/>
          <w:lang w:val="en-US"/>
        </w:rPr>
        <w:t>Thomas</w:t>
      </w:r>
      <w:r w:rsidR="00E72A49" w:rsidRPr="006859C4">
        <w:rPr>
          <w:rFonts w:cs="Times New Roman"/>
          <w:noProof/>
          <w:szCs w:val="24"/>
          <w:lang w:val="en-US"/>
        </w:rPr>
        <w:t>,</w:t>
      </w:r>
      <w:r w:rsidRPr="006859C4">
        <w:rPr>
          <w:rFonts w:cs="Times New Roman"/>
          <w:noProof/>
          <w:szCs w:val="24"/>
          <w:lang w:val="en-US"/>
        </w:rPr>
        <w:t xml:space="preserve"> M</w:t>
      </w:r>
      <w:r w:rsidR="00E72A49" w:rsidRPr="006859C4">
        <w:rPr>
          <w:rFonts w:cs="Times New Roman"/>
          <w:noProof/>
          <w:szCs w:val="24"/>
          <w:lang w:val="en-US"/>
        </w:rPr>
        <w:t xml:space="preserve">. </w:t>
      </w:r>
      <w:r w:rsidRPr="006859C4">
        <w:rPr>
          <w:rFonts w:cs="Times New Roman"/>
          <w:noProof/>
          <w:szCs w:val="24"/>
          <w:lang w:val="en-US"/>
        </w:rPr>
        <w:t xml:space="preserve">A. </w:t>
      </w:r>
      <w:r w:rsidRPr="006859C4">
        <w:rPr>
          <w:rFonts w:cs="Times New Roman"/>
          <w:noProof/>
          <w:szCs w:val="24"/>
          <w:shd w:val="clear" w:color="auto" w:fill="FFFFFF"/>
          <w:lang w:val="en-US"/>
        </w:rPr>
        <w:t>What do the worldwide governance indicators measure?</w:t>
      </w:r>
      <w:r w:rsidRPr="006859C4">
        <w:rPr>
          <w:rFonts w:cs="Times New Roman"/>
          <w:noProof/>
          <w:szCs w:val="24"/>
          <w:lang w:val="en-US"/>
        </w:rPr>
        <w:t xml:space="preserve"> </w:t>
      </w:r>
      <w:r w:rsidRPr="006859C4">
        <w:rPr>
          <w:rFonts w:cs="Times New Roman"/>
          <w:b/>
          <w:bCs/>
          <w:noProof/>
          <w:szCs w:val="24"/>
          <w:shd w:val="clear" w:color="auto" w:fill="FFFFFF"/>
          <w:lang w:val="en-US"/>
        </w:rPr>
        <w:t>The European Journal of Development Research</w:t>
      </w:r>
      <w:r w:rsidR="00E72A49" w:rsidRPr="006859C4">
        <w:rPr>
          <w:rFonts w:cs="Times New Roman"/>
          <w:noProof/>
          <w:szCs w:val="24"/>
          <w:lang w:val="en-US"/>
        </w:rPr>
        <w:t>, v. 22, n. 1, p. 31-54, 2010</w:t>
      </w:r>
      <w:r w:rsidRPr="006859C4">
        <w:rPr>
          <w:rFonts w:cs="Times New Roman"/>
          <w:lang w:val="en-US"/>
        </w:rPr>
        <w:t>.</w:t>
      </w:r>
    </w:p>
    <w:p w14:paraId="321FB159" w14:textId="703A22A3" w:rsidR="009B3776" w:rsidRPr="006859C4" w:rsidRDefault="00E72A49" w:rsidP="006859C4">
      <w:pPr>
        <w:spacing w:before="240" w:line="240" w:lineRule="auto"/>
        <w:jc w:val="left"/>
        <w:rPr>
          <w:rFonts w:cs="Times New Roman"/>
          <w:szCs w:val="24"/>
        </w:rPr>
      </w:pPr>
      <w:r w:rsidRPr="006859C4">
        <w:rPr>
          <w:rFonts w:cs="Times New Roman"/>
          <w:szCs w:val="24"/>
          <w:lang w:val="en-US"/>
        </w:rPr>
        <w:t>UNDP</w:t>
      </w:r>
      <w:r w:rsidR="009B3776" w:rsidRPr="006859C4">
        <w:rPr>
          <w:rFonts w:cs="Times New Roman"/>
          <w:szCs w:val="24"/>
          <w:lang w:val="en-US"/>
        </w:rPr>
        <w:t xml:space="preserve"> - </w:t>
      </w:r>
      <w:r w:rsidR="009B3776" w:rsidRPr="006859C4">
        <w:rPr>
          <w:rFonts w:cs="Times New Roman"/>
          <w:noProof/>
          <w:szCs w:val="24"/>
          <w:lang w:val="en-US"/>
        </w:rPr>
        <w:t>United Nations Development Programme</w:t>
      </w:r>
      <w:r w:rsidR="009B3776" w:rsidRPr="006859C4">
        <w:rPr>
          <w:rFonts w:cs="Times New Roman"/>
          <w:szCs w:val="24"/>
          <w:lang w:val="en-US"/>
        </w:rPr>
        <w:t xml:space="preserve">. </w:t>
      </w:r>
      <w:r w:rsidR="009B3776" w:rsidRPr="006859C4">
        <w:rPr>
          <w:rFonts w:cs="Times New Roman"/>
          <w:b/>
          <w:bCs/>
          <w:noProof/>
          <w:szCs w:val="24"/>
        </w:rPr>
        <w:t>Human development data: 1980-2015</w:t>
      </w:r>
      <w:r w:rsidRPr="006859C4">
        <w:rPr>
          <w:rFonts w:cs="Times New Roman"/>
          <w:bCs/>
          <w:noProof/>
          <w:szCs w:val="24"/>
        </w:rPr>
        <w:t xml:space="preserve">. </w:t>
      </w:r>
      <w:r w:rsidR="009B3776" w:rsidRPr="006859C4">
        <w:rPr>
          <w:rFonts w:cs="Times New Roman"/>
          <w:noProof/>
          <w:szCs w:val="24"/>
        </w:rPr>
        <w:t>Disponível em: &lt;http://hdr.undp.org/en/data#&gt;.</w:t>
      </w:r>
      <w:r w:rsidRPr="006859C4">
        <w:rPr>
          <w:rFonts w:cs="Times New Roman"/>
          <w:noProof/>
          <w:szCs w:val="24"/>
        </w:rPr>
        <w:t xml:space="preserve"> Acesso em: 12 ago. 2016.</w:t>
      </w:r>
    </w:p>
    <w:p w14:paraId="04E36C3E" w14:textId="77777777" w:rsidR="009B3776" w:rsidRPr="006859C4" w:rsidRDefault="009B3776" w:rsidP="006859C4">
      <w:pPr>
        <w:spacing w:before="240" w:line="240" w:lineRule="auto"/>
        <w:jc w:val="left"/>
        <w:rPr>
          <w:rFonts w:cs="Times New Roman"/>
          <w:szCs w:val="24"/>
          <w:lang w:val="en-US"/>
        </w:rPr>
      </w:pPr>
      <w:r w:rsidRPr="006859C4">
        <w:rPr>
          <w:rFonts w:cs="Times New Roman"/>
          <w:szCs w:val="24"/>
        </w:rPr>
        <w:t xml:space="preserve">VEIGA, J. E. </w:t>
      </w:r>
      <w:r w:rsidRPr="006859C4">
        <w:rPr>
          <w:rFonts w:cs="Times New Roman"/>
          <w:b/>
          <w:szCs w:val="24"/>
        </w:rPr>
        <w:t>Desenvolvimento sustentável:</w:t>
      </w:r>
      <w:r w:rsidRPr="006859C4">
        <w:rPr>
          <w:rFonts w:cs="Times New Roman"/>
          <w:szCs w:val="24"/>
        </w:rPr>
        <w:t xml:space="preserve"> o desafio do século XXI. 3. ed. </w:t>
      </w:r>
      <w:r w:rsidRPr="006859C4">
        <w:rPr>
          <w:rFonts w:cs="Times New Roman"/>
          <w:szCs w:val="24"/>
          <w:lang w:val="en-US"/>
        </w:rPr>
        <w:t>Rio de Janeiro: Garamond, 2008.</w:t>
      </w:r>
    </w:p>
    <w:p w14:paraId="61E329C7" w14:textId="32B035F3" w:rsidR="00BC5D09" w:rsidRPr="006859C4" w:rsidRDefault="00E72A49" w:rsidP="006859C4">
      <w:pPr>
        <w:spacing w:before="240" w:line="240" w:lineRule="auto"/>
        <w:jc w:val="left"/>
        <w:rPr>
          <w:rFonts w:cs="Times New Roman"/>
          <w:noProof/>
          <w:szCs w:val="24"/>
        </w:rPr>
      </w:pPr>
      <w:r w:rsidRPr="006859C4">
        <w:rPr>
          <w:rFonts w:cs="Times New Roman"/>
          <w:noProof/>
          <w:szCs w:val="24"/>
          <w:lang w:val="en-US"/>
        </w:rPr>
        <w:t xml:space="preserve">WORLDBANK </w:t>
      </w:r>
      <w:r w:rsidR="009B3776" w:rsidRPr="006859C4">
        <w:rPr>
          <w:rFonts w:cs="Times New Roman"/>
          <w:noProof/>
          <w:szCs w:val="24"/>
          <w:lang w:val="en-US"/>
        </w:rPr>
        <w:t xml:space="preserve">- The World Bank Group. </w:t>
      </w:r>
      <w:r w:rsidR="009B3776" w:rsidRPr="002D6DEC">
        <w:rPr>
          <w:rFonts w:cs="Times New Roman"/>
          <w:b/>
          <w:bCs/>
          <w:noProof/>
          <w:szCs w:val="24"/>
          <w:lang w:val="en-US"/>
        </w:rPr>
        <w:t>W</w:t>
      </w:r>
      <w:r w:rsidRPr="002D6DEC">
        <w:rPr>
          <w:rFonts w:cs="Times New Roman"/>
          <w:b/>
          <w:bCs/>
          <w:noProof/>
          <w:szCs w:val="24"/>
          <w:lang w:val="en-US"/>
        </w:rPr>
        <w:t>orldwide governance indicators</w:t>
      </w:r>
      <w:r w:rsidRPr="002D6DEC">
        <w:rPr>
          <w:rFonts w:cs="Times New Roman"/>
          <w:bCs/>
          <w:noProof/>
          <w:szCs w:val="24"/>
          <w:lang w:val="en-US"/>
        </w:rPr>
        <w:t xml:space="preserve">. </w:t>
      </w:r>
      <w:r w:rsidR="009B3776" w:rsidRPr="006859C4">
        <w:rPr>
          <w:rFonts w:cs="Times New Roman"/>
          <w:noProof/>
          <w:szCs w:val="24"/>
        </w:rPr>
        <w:t>Disponível em: &lt;http://info.worldbank.org/governance/wgi/index.aspx</w:t>
      </w:r>
      <w:r w:rsidRPr="006859C4">
        <w:rPr>
          <w:rFonts w:cs="Times New Roman"/>
          <w:noProof/>
          <w:szCs w:val="24"/>
        </w:rPr>
        <w:t>. Acesso em: 12 ago.</w:t>
      </w:r>
      <w:r w:rsidR="00BC5D09" w:rsidRPr="006859C4">
        <w:rPr>
          <w:rFonts w:cs="Times New Roman"/>
          <w:noProof/>
          <w:szCs w:val="24"/>
        </w:rPr>
        <w:t xml:space="preserve"> 2016</w:t>
      </w:r>
    </w:p>
    <w:p w14:paraId="0585D522" w14:textId="349E3FB6" w:rsidR="009B3776" w:rsidRPr="006859C4" w:rsidRDefault="00E72A49" w:rsidP="006859C4">
      <w:pPr>
        <w:spacing w:before="240" w:line="240" w:lineRule="auto"/>
        <w:jc w:val="left"/>
        <w:rPr>
          <w:rFonts w:cs="Times New Roman"/>
          <w:lang w:val="en-US"/>
        </w:rPr>
      </w:pPr>
      <w:r w:rsidRPr="006859C4">
        <w:rPr>
          <w:rFonts w:cs="Times New Roman"/>
          <w:lang w:val="en-US"/>
        </w:rPr>
        <w:t>YAKUNINA, R. P.; BYCHKOV, G. A</w:t>
      </w:r>
      <w:r w:rsidR="009B3776" w:rsidRPr="006859C4">
        <w:rPr>
          <w:rFonts w:cs="Times New Roman"/>
          <w:lang w:val="en-US"/>
        </w:rPr>
        <w:t xml:space="preserve">. Correlation analysis of the components of the human development index across countries. </w:t>
      </w:r>
      <w:r w:rsidR="009B3776" w:rsidRPr="006859C4">
        <w:rPr>
          <w:rFonts w:cs="Times New Roman"/>
          <w:b/>
          <w:lang w:val="en-US"/>
        </w:rPr>
        <w:t>Procedia Economics and Finance</w:t>
      </w:r>
      <w:r w:rsidRPr="006859C4">
        <w:rPr>
          <w:rFonts w:cs="Times New Roman"/>
          <w:lang w:val="en-US"/>
        </w:rPr>
        <w:t>, v. 24, p. 766-771,</w:t>
      </w:r>
      <w:r w:rsidR="009B3776" w:rsidRPr="006859C4">
        <w:rPr>
          <w:rFonts w:cs="Times New Roman"/>
          <w:lang w:val="en-US"/>
        </w:rPr>
        <w:t xml:space="preserve"> 2015</w:t>
      </w:r>
      <w:r w:rsidRPr="006859C4">
        <w:rPr>
          <w:rFonts w:cs="Times New Roman"/>
          <w:lang w:val="en-US"/>
        </w:rPr>
        <w:t>.</w:t>
      </w:r>
    </w:p>
    <w:sectPr w:rsidR="009B3776" w:rsidRPr="006859C4" w:rsidSect="006859C4">
      <w:headerReference w:type="default" r:id="rId10"/>
      <w:pgSz w:w="11906" w:h="16838" w:code="9"/>
      <w:pgMar w:top="1701" w:right="1134" w:bottom="1134" w:left="1701" w:header="113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2016B6" w14:textId="77777777" w:rsidR="0049787E" w:rsidRDefault="0049787E" w:rsidP="00813B2E">
      <w:pPr>
        <w:spacing w:after="0" w:line="240" w:lineRule="auto"/>
      </w:pPr>
      <w:r>
        <w:separator/>
      </w:r>
    </w:p>
  </w:endnote>
  <w:endnote w:type="continuationSeparator" w:id="0">
    <w:p w14:paraId="63C8A8F4" w14:textId="77777777" w:rsidR="0049787E" w:rsidRDefault="0049787E" w:rsidP="00813B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D5C3DD" w14:textId="77777777" w:rsidR="0049787E" w:rsidRDefault="0049787E" w:rsidP="00813B2E">
      <w:pPr>
        <w:spacing w:after="0" w:line="240" w:lineRule="auto"/>
      </w:pPr>
      <w:r>
        <w:separator/>
      </w:r>
    </w:p>
  </w:footnote>
  <w:footnote w:type="continuationSeparator" w:id="0">
    <w:p w14:paraId="4DC89D9A" w14:textId="77777777" w:rsidR="0049787E" w:rsidRDefault="0049787E" w:rsidP="00813B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B3F2FB" w14:textId="273B9C34" w:rsidR="00A44307" w:rsidRPr="00C21542" w:rsidRDefault="00A44307" w:rsidP="00C21542">
    <w:pPr>
      <w:pStyle w:val="Rodap"/>
      <w:jc w:val="right"/>
      <w:rPr>
        <w:rFonts w:ascii="Arial" w:hAnsi="Arial" w:cs="Arial"/>
        <w:sz w:val="20"/>
        <w:szCs w:val="20"/>
      </w:rPr>
    </w:pPr>
    <w:r w:rsidRPr="006711FC">
      <w:rPr>
        <w:rFonts w:ascii="Arial" w:hAnsi="Arial" w:cs="Arial"/>
        <w:sz w:val="20"/>
        <w:szCs w:val="20"/>
      </w:rPr>
      <w:fldChar w:fldCharType="begin"/>
    </w:r>
    <w:r w:rsidRPr="00C21542">
      <w:rPr>
        <w:rFonts w:ascii="Arial" w:hAnsi="Arial" w:cs="Arial"/>
        <w:sz w:val="20"/>
        <w:szCs w:val="20"/>
      </w:rPr>
      <w:instrText>PAGE   \* MERGEFORMAT</w:instrText>
    </w:r>
    <w:r w:rsidRPr="006711FC">
      <w:rPr>
        <w:rFonts w:ascii="Arial" w:hAnsi="Arial" w:cs="Arial"/>
        <w:sz w:val="20"/>
        <w:szCs w:val="20"/>
      </w:rPr>
      <w:fldChar w:fldCharType="separate"/>
    </w:r>
    <w:r w:rsidR="00951E12">
      <w:rPr>
        <w:rFonts w:ascii="Arial" w:hAnsi="Arial" w:cs="Arial"/>
        <w:noProof/>
        <w:sz w:val="20"/>
        <w:szCs w:val="20"/>
      </w:rPr>
      <w:t>15</w:t>
    </w:r>
    <w:r w:rsidRPr="006711FC">
      <w:rPr>
        <w:rFonts w:ascii="Arial" w:hAnsi="Arial" w:cs="Arial"/>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C7E3D"/>
    <w:multiLevelType w:val="hybridMultilevel"/>
    <w:tmpl w:val="7CDEAF3C"/>
    <w:lvl w:ilvl="0" w:tplc="2814FC30">
      <w:start w:val="1"/>
      <w:numFmt w:val="bullet"/>
      <w:lvlText w:val="•"/>
      <w:lvlJc w:val="left"/>
      <w:pPr>
        <w:tabs>
          <w:tab w:val="num" w:pos="720"/>
        </w:tabs>
        <w:ind w:left="720" w:hanging="360"/>
      </w:pPr>
      <w:rPr>
        <w:rFonts w:ascii="Times New Roman" w:hAnsi="Times New Roman" w:hint="default"/>
      </w:rPr>
    </w:lvl>
    <w:lvl w:ilvl="1" w:tplc="7390F1A6" w:tentative="1">
      <w:start w:val="1"/>
      <w:numFmt w:val="bullet"/>
      <w:lvlText w:val="•"/>
      <w:lvlJc w:val="left"/>
      <w:pPr>
        <w:tabs>
          <w:tab w:val="num" w:pos="1440"/>
        </w:tabs>
        <w:ind w:left="1440" w:hanging="360"/>
      </w:pPr>
      <w:rPr>
        <w:rFonts w:ascii="Times New Roman" w:hAnsi="Times New Roman" w:hint="default"/>
      </w:rPr>
    </w:lvl>
    <w:lvl w:ilvl="2" w:tplc="11B47524" w:tentative="1">
      <w:start w:val="1"/>
      <w:numFmt w:val="bullet"/>
      <w:lvlText w:val="•"/>
      <w:lvlJc w:val="left"/>
      <w:pPr>
        <w:tabs>
          <w:tab w:val="num" w:pos="2160"/>
        </w:tabs>
        <w:ind w:left="2160" w:hanging="360"/>
      </w:pPr>
      <w:rPr>
        <w:rFonts w:ascii="Times New Roman" w:hAnsi="Times New Roman" w:hint="default"/>
      </w:rPr>
    </w:lvl>
    <w:lvl w:ilvl="3" w:tplc="6F243976" w:tentative="1">
      <w:start w:val="1"/>
      <w:numFmt w:val="bullet"/>
      <w:lvlText w:val="•"/>
      <w:lvlJc w:val="left"/>
      <w:pPr>
        <w:tabs>
          <w:tab w:val="num" w:pos="2880"/>
        </w:tabs>
        <w:ind w:left="2880" w:hanging="360"/>
      </w:pPr>
      <w:rPr>
        <w:rFonts w:ascii="Times New Roman" w:hAnsi="Times New Roman" w:hint="default"/>
      </w:rPr>
    </w:lvl>
    <w:lvl w:ilvl="4" w:tplc="E2D83752" w:tentative="1">
      <w:start w:val="1"/>
      <w:numFmt w:val="bullet"/>
      <w:lvlText w:val="•"/>
      <w:lvlJc w:val="left"/>
      <w:pPr>
        <w:tabs>
          <w:tab w:val="num" w:pos="3600"/>
        </w:tabs>
        <w:ind w:left="3600" w:hanging="360"/>
      </w:pPr>
      <w:rPr>
        <w:rFonts w:ascii="Times New Roman" w:hAnsi="Times New Roman" w:hint="default"/>
      </w:rPr>
    </w:lvl>
    <w:lvl w:ilvl="5" w:tplc="A72CC93E" w:tentative="1">
      <w:start w:val="1"/>
      <w:numFmt w:val="bullet"/>
      <w:lvlText w:val="•"/>
      <w:lvlJc w:val="left"/>
      <w:pPr>
        <w:tabs>
          <w:tab w:val="num" w:pos="4320"/>
        </w:tabs>
        <w:ind w:left="4320" w:hanging="360"/>
      </w:pPr>
      <w:rPr>
        <w:rFonts w:ascii="Times New Roman" w:hAnsi="Times New Roman" w:hint="default"/>
      </w:rPr>
    </w:lvl>
    <w:lvl w:ilvl="6" w:tplc="01C41762" w:tentative="1">
      <w:start w:val="1"/>
      <w:numFmt w:val="bullet"/>
      <w:lvlText w:val="•"/>
      <w:lvlJc w:val="left"/>
      <w:pPr>
        <w:tabs>
          <w:tab w:val="num" w:pos="5040"/>
        </w:tabs>
        <w:ind w:left="5040" w:hanging="360"/>
      </w:pPr>
      <w:rPr>
        <w:rFonts w:ascii="Times New Roman" w:hAnsi="Times New Roman" w:hint="default"/>
      </w:rPr>
    </w:lvl>
    <w:lvl w:ilvl="7" w:tplc="510EF944" w:tentative="1">
      <w:start w:val="1"/>
      <w:numFmt w:val="bullet"/>
      <w:lvlText w:val="•"/>
      <w:lvlJc w:val="left"/>
      <w:pPr>
        <w:tabs>
          <w:tab w:val="num" w:pos="5760"/>
        </w:tabs>
        <w:ind w:left="5760" w:hanging="360"/>
      </w:pPr>
      <w:rPr>
        <w:rFonts w:ascii="Times New Roman" w:hAnsi="Times New Roman" w:hint="default"/>
      </w:rPr>
    </w:lvl>
    <w:lvl w:ilvl="8" w:tplc="2A7C1C6A"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7F270CD"/>
    <w:multiLevelType w:val="hybridMultilevel"/>
    <w:tmpl w:val="84A8A2E4"/>
    <w:lvl w:ilvl="0" w:tplc="5734CF54">
      <w:start w:val="1"/>
      <w:numFmt w:val="decimal"/>
      <w:lvlText w:val="%1."/>
      <w:lvlJc w:val="left"/>
      <w:pPr>
        <w:ind w:left="720" w:hanging="360"/>
      </w:pPr>
    </w:lvl>
    <w:lvl w:ilvl="1" w:tplc="6BB6840E">
      <w:start w:val="1"/>
      <w:numFmt w:val="decimal"/>
      <w:lvlText w:val="%2."/>
      <w:lvlJc w:val="left"/>
      <w:pPr>
        <w:ind w:left="1440" w:hanging="360"/>
      </w:pPr>
      <w:rPr>
        <w:rFonts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0820DEB"/>
    <w:multiLevelType w:val="multilevel"/>
    <w:tmpl w:val="A064872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10E72A7"/>
    <w:multiLevelType w:val="hybridMultilevel"/>
    <w:tmpl w:val="4D841E02"/>
    <w:lvl w:ilvl="0" w:tplc="7E3E80A2">
      <w:start w:val="1"/>
      <w:numFmt w:val="decimal"/>
      <w:lvlText w:val="3.%1."/>
      <w:lvlJc w:val="left"/>
      <w:pPr>
        <w:ind w:left="1069"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16D2794"/>
    <w:multiLevelType w:val="hybridMultilevel"/>
    <w:tmpl w:val="21F645D4"/>
    <w:lvl w:ilvl="0" w:tplc="62EA19AC">
      <w:start w:val="1"/>
      <w:numFmt w:val="bullet"/>
      <w:lvlText w:val=""/>
      <w:lvlJc w:val="left"/>
      <w:pPr>
        <w:tabs>
          <w:tab w:val="num" w:pos="720"/>
        </w:tabs>
        <w:ind w:left="720" w:hanging="360"/>
      </w:pPr>
      <w:rPr>
        <w:rFonts w:ascii="Wingdings 2" w:hAnsi="Wingdings 2" w:hint="default"/>
      </w:rPr>
    </w:lvl>
    <w:lvl w:ilvl="1" w:tplc="27425BA6">
      <w:start w:val="4185"/>
      <w:numFmt w:val="bullet"/>
      <w:lvlText w:val=""/>
      <w:lvlJc w:val="left"/>
      <w:pPr>
        <w:tabs>
          <w:tab w:val="num" w:pos="1440"/>
        </w:tabs>
        <w:ind w:left="1440" w:hanging="360"/>
      </w:pPr>
      <w:rPr>
        <w:rFonts w:ascii="Wingdings 2" w:hAnsi="Wingdings 2" w:hint="default"/>
      </w:rPr>
    </w:lvl>
    <w:lvl w:ilvl="2" w:tplc="5AA61FD6" w:tentative="1">
      <w:start w:val="1"/>
      <w:numFmt w:val="bullet"/>
      <w:lvlText w:val=""/>
      <w:lvlJc w:val="left"/>
      <w:pPr>
        <w:tabs>
          <w:tab w:val="num" w:pos="2160"/>
        </w:tabs>
        <w:ind w:left="2160" w:hanging="360"/>
      </w:pPr>
      <w:rPr>
        <w:rFonts w:ascii="Wingdings 2" w:hAnsi="Wingdings 2" w:hint="default"/>
      </w:rPr>
    </w:lvl>
    <w:lvl w:ilvl="3" w:tplc="9D18481A" w:tentative="1">
      <w:start w:val="1"/>
      <w:numFmt w:val="bullet"/>
      <w:lvlText w:val=""/>
      <w:lvlJc w:val="left"/>
      <w:pPr>
        <w:tabs>
          <w:tab w:val="num" w:pos="2880"/>
        </w:tabs>
        <w:ind w:left="2880" w:hanging="360"/>
      </w:pPr>
      <w:rPr>
        <w:rFonts w:ascii="Wingdings 2" w:hAnsi="Wingdings 2" w:hint="default"/>
      </w:rPr>
    </w:lvl>
    <w:lvl w:ilvl="4" w:tplc="9CAE5386" w:tentative="1">
      <w:start w:val="1"/>
      <w:numFmt w:val="bullet"/>
      <w:lvlText w:val=""/>
      <w:lvlJc w:val="left"/>
      <w:pPr>
        <w:tabs>
          <w:tab w:val="num" w:pos="3600"/>
        </w:tabs>
        <w:ind w:left="3600" w:hanging="360"/>
      </w:pPr>
      <w:rPr>
        <w:rFonts w:ascii="Wingdings 2" w:hAnsi="Wingdings 2" w:hint="default"/>
      </w:rPr>
    </w:lvl>
    <w:lvl w:ilvl="5" w:tplc="8DA09606" w:tentative="1">
      <w:start w:val="1"/>
      <w:numFmt w:val="bullet"/>
      <w:lvlText w:val=""/>
      <w:lvlJc w:val="left"/>
      <w:pPr>
        <w:tabs>
          <w:tab w:val="num" w:pos="4320"/>
        </w:tabs>
        <w:ind w:left="4320" w:hanging="360"/>
      </w:pPr>
      <w:rPr>
        <w:rFonts w:ascii="Wingdings 2" w:hAnsi="Wingdings 2" w:hint="default"/>
      </w:rPr>
    </w:lvl>
    <w:lvl w:ilvl="6" w:tplc="CCBC0452" w:tentative="1">
      <w:start w:val="1"/>
      <w:numFmt w:val="bullet"/>
      <w:lvlText w:val=""/>
      <w:lvlJc w:val="left"/>
      <w:pPr>
        <w:tabs>
          <w:tab w:val="num" w:pos="5040"/>
        </w:tabs>
        <w:ind w:left="5040" w:hanging="360"/>
      </w:pPr>
      <w:rPr>
        <w:rFonts w:ascii="Wingdings 2" w:hAnsi="Wingdings 2" w:hint="default"/>
      </w:rPr>
    </w:lvl>
    <w:lvl w:ilvl="7" w:tplc="1076F4E6" w:tentative="1">
      <w:start w:val="1"/>
      <w:numFmt w:val="bullet"/>
      <w:lvlText w:val=""/>
      <w:lvlJc w:val="left"/>
      <w:pPr>
        <w:tabs>
          <w:tab w:val="num" w:pos="5760"/>
        </w:tabs>
        <w:ind w:left="5760" w:hanging="360"/>
      </w:pPr>
      <w:rPr>
        <w:rFonts w:ascii="Wingdings 2" w:hAnsi="Wingdings 2" w:hint="default"/>
      </w:rPr>
    </w:lvl>
    <w:lvl w:ilvl="8" w:tplc="AE7687EC" w:tentative="1">
      <w:start w:val="1"/>
      <w:numFmt w:val="bullet"/>
      <w:lvlText w:val=""/>
      <w:lvlJc w:val="left"/>
      <w:pPr>
        <w:tabs>
          <w:tab w:val="num" w:pos="6480"/>
        </w:tabs>
        <w:ind w:left="6480" w:hanging="360"/>
      </w:pPr>
      <w:rPr>
        <w:rFonts w:ascii="Wingdings 2" w:hAnsi="Wingdings 2" w:hint="default"/>
      </w:rPr>
    </w:lvl>
  </w:abstractNum>
  <w:abstractNum w:abstractNumId="5" w15:restartNumberingAfterBreak="0">
    <w:nsid w:val="15CB3604"/>
    <w:multiLevelType w:val="hybridMultilevel"/>
    <w:tmpl w:val="0AA80B24"/>
    <w:lvl w:ilvl="0" w:tplc="9E361BCC">
      <w:start w:val="1"/>
      <w:numFmt w:val="bullet"/>
      <w:lvlText w:val="•"/>
      <w:lvlJc w:val="left"/>
      <w:pPr>
        <w:tabs>
          <w:tab w:val="num" w:pos="720"/>
        </w:tabs>
        <w:ind w:left="720" w:hanging="360"/>
      </w:pPr>
      <w:rPr>
        <w:rFonts w:ascii="Times New Roman" w:hAnsi="Times New Roman" w:hint="default"/>
      </w:rPr>
    </w:lvl>
    <w:lvl w:ilvl="1" w:tplc="DCDC76F4" w:tentative="1">
      <w:start w:val="1"/>
      <w:numFmt w:val="bullet"/>
      <w:lvlText w:val="•"/>
      <w:lvlJc w:val="left"/>
      <w:pPr>
        <w:tabs>
          <w:tab w:val="num" w:pos="1440"/>
        </w:tabs>
        <w:ind w:left="1440" w:hanging="360"/>
      </w:pPr>
      <w:rPr>
        <w:rFonts w:ascii="Times New Roman" w:hAnsi="Times New Roman" w:hint="default"/>
      </w:rPr>
    </w:lvl>
    <w:lvl w:ilvl="2" w:tplc="067C1210" w:tentative="1">
      <w:start w:val="1"/>
      <w:numFmt w:val="bullet"/>
      <w:lvlText w:val="•"/>
      <w:lvlJc w:val="left"/>
      <w:pPr>
        <w:tabs>
          <w:tab w:val="num" w:pos="2160"/>
        </w:tabs>
        <w:ind w:left="2160" w:hanging="360"/>
      </w:pPr>
      <w:rPr>
        <w:rFonts w:ascii="Times New Roman" w:hAnsi="Times New Roman" w:hint="default"/>
      </w:rPr>
    </w:lvl>
    <w:lvl w:ilvl="3" w:tplc="6908F01E" w:tentative="1">
      <w:start w:val="1"/>
      <w:numFmt w:val="bullet"/>
      <w:lvlText w:val="•"/>
      <w:lvlJc w:val="left"/>
      <w:pPr>
        <w:tabs>
          <w:tab w:val="num" w:pos="2880"/>
        </w:tabs>
        <w:ind w:left="2880" w:hanging="360"/>
      </w:pPr>
      <w:rPr>
        <w:rFonts w:ascii="Times New Roman" w:hAnsi="Times New Roman" w:hint="default"/>
      </w:rPr>
    </w:lvl>
    <w:lvl w:ilvl="4" w:tplc="2F68F466" w:tentative="1">
      <w:start w:val="1"/>
      <w:numFmt w:val="bullet"/>
      <w:lvlText w:val="•"/>
      <w:lvlJc w:val="left"/>
      <w:pPr>
        <w:tabs>
          <w:tab w:val="num" w:pos="3600"/>
        </w:tabs>
        <w:ind w:left="3600" w:hanging="360"/>
      </w:pPr>
      <w:rPr>
        <w:rFonts w:ascii="Times New Roman" w:hAnsi="Times New Roman" w:hint="default"/>
      </w:rPr>
    </w:lvl>
    <w:lvl w:ilvl="5" w:tplc="749CEBD2" w:tentative="1">
      <w:start w:val="1"/>
      <w:numFmt w:val="bullet"/>
      <w:lvlText w:val="•"/>
      <w:lvlJc w:val="left"/>
      <w:pPr>
        <w:tabs>
          <w:tab w:val="num" w:pos="4320"/>
        </w:tabs>
        <w:ind w:left="4320" w:hanging="360"/>
      </w:pPr>
      <w:rPr>
        <w:rFonts w:ascii="Times New Roman" w:hAnsi="Times New Roman" w:hint="default"/>
      </w:rPr>
    </w:lvl>
    <w:lvl w:ilvl="6" w:tplc="662C1AC4" w:tentative="1">
      <w:start w:val="1"/>
      <w:numFmt w:val="bullet"/>
      <w:lvlText w:val="•"/>
      <w:lvlJc w:val="left"/>
      <w:pPr>
        <w:tabs>
          <w:tab w:val="num" w:pos="5040"/>
        </w:tabs>
        <w:ind w:left="5040" w:hanging="360"/>
      </w:pPr>
      <w:rPr>
        <w:rFonts w:ascii="Times New Roman" w:hAnsi="Times New Roman" w:hint="default"/>
      </w:rPr>
    </w:lvl>
    <w:lvl w:ilvl="7" w:tplc="36A49896" w:tentative="1">
      <w:start w:val="1"/>
      <w:numFmt w:val="bullet"/>
      <w:lvlText w:val="•"/>
      <w:lvlJc w:val="left"/>
      <w:pPr>
        <w:tabs>
          <w:tab w:val="num" w:pos="5760"/>
        </w:tabs>
        <w:ind w:left="5760" w:hanging="360"/>
      </w:pPr>
      <w:rPr>
        <w:rFonts w:ascii="Times New Roman" w:hAnsi="Times New Roman" w:hint="default"/>
      </w:rPr>
    </w:lvl>
    <w:lvl w:ilvl="8" w:tplc="3B9AE08A"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1A3643D4"/>
    <w:multiLevelType w:val="hybridMultilevel"/>
    <w:tmpl w:val="ABE60C9E"/>
    <w:lvl w:ilvl="0" w:tplc="62689DCC">
      <w:start w:val="1"/>
      <w:numFmt w:val="bullet"/>
      <w:lvlText w:val="•"/>
      <w:lvlJc w:val="left"/>
      <w:pPr>
        <w:tabs>
          <w:tab w:val="num" w:pos="720"/>
        </w:tabs>
        <w:ind w:left="720" w:hanging="360"/>
      </w:pPr>
      <w:rPr>
        <w:rFonts w:ascii="Times New Roman" w:hAnsi="Times New Roman" w:hint="default"/>
      </w:rPr>
    </w:lvl>
    <w:lvl w:ilvl="1" w:tplc="3962D016" w:tentative="1">
      <w:start w:val="1"/>
      <w:numFmt w:val="bullet"/>
      <w:lvlText w:val="•"/>
      <w:lvlJc w:val="left"/>
      <w:pPr>
        <w:tabs>
          <w:tab w:val="num" w:pos="1440"/>
        </w:tabs>
        <w:ind w:left="1440" w:hanging="360"/>
      </w:pPr>
      <w:rPr>
        <w:rFonts w:ascii="Times New Roman" w:hAnsi="Times New Roman" w:hint="default"/>
      </w:rPr>
    </w:lvl>
    <w:lvl w:ilvl="2" w:tplc="846CC7CC" w:tentative="1">
      <w:start w:val="1"/>
      <w:numFmt w:val="bullet"/>
      <w:lvlText w:val="•"/>
      <w:lvlJc w:val="left"/>
      <w:pPr>
        <w:tabs>
          <w:tab w:val="num" w:pos="2160"/>
        </w:tabs>
        <w:ind w:left="2160" w:hanging="360"/>
      </w:pPr>
      <w:rPr>
        <w:rFonts w:ascii="Times New Roman" w:hAnsi="Times New Roman" w:hint="default"/>
      </w:rPr>
    </w:lvl>
    <w:lvl w:ilvl="3" w:tplc="6C649F0E" w:tentative="1">
      <w:start w:val="1"/>
      <w:numFmt w:val="bullet"/>
      <w:lvlText w:val="•"/>
      <w:lvlJc w:val="left"/>
      <w:pPr>
        <w:tabs>
          <w:tab w:val="num" w:pos="2880"/>
        </w:tabs>
        <w:ind w:left="2880" w:hanging="360"/>
      </w:pPr>
      <w:rPr>
        <w:rFonts w:ascii="Times New Roman" w:hAnsi="Times New Roman" w:hint="default"/>
      </w:rPr>
    </w:lvl>
    <w:lvl w:ilvl="4" w:tplc="74905C1C" w:tentative="1">
      <w:start w:val="1"/>
      <w:numFmt w:val="bullet"/>
      <w:lvlText w:val="•"/>
      <w:lvlJc w:val="left"/>
      <w:pPr>
        <w:tabs>
          <w:tab w:val="num" w:pos="3600"/>
        </w:tabs>
        <w:ind w:left="3600" w:hanging="360"/>
      </w:pPr>
      <w:rPr>
        <w:rFonts w:ascii="Times New Roman" w:hAnsi="Times New Roman" w:hint="default"/>
      </w:rPr>
    </w:lvl>
    <w:lvl w:ilvl="5" w:tplc="2D6E20B2" w:tentative="1">
      <w:start w:val="1"/>
      <w:numFmt w:val="bullet"/>
      <w:lvlText w:val="•"/>
      <w:lvlJc w:val="left"/>
      <w:pPr>
        <w:tabs>
          <w:tab w:val="num" w:pos="4320"/>
        </w:tabs>
        <w:ind w:left="4320" w:hanging="360"/>
      </w:pPr>
      <w:rPr>
        <w:rFonts w:ascii="Times New Roman" w:hAnsi="Times New Roman" w:hint="default"/>
      </w:rPr>
    </w:lvl>
    <w:lvl w:ilvl="6" w:tplc="AE4E8DC4" w:tentative="1">
      <w:start w:val="1"/>
      <w:numFmt w:val="bullet"/>
      <w:lvlText w:val="•"/>
      <w:lvlJc w:val="left"/>
      <w:pPr>
        <w:tabs>
          <w:tab w:val="num" w:pos="5040"/>
        </w:tabs>
        <w:ind w:left="5040" w:hanging="360"/>
      </w:pPr>
      <w:rPr>
        <w:rFonts w:ascii="Times New Roman" w:hAnsi="Times New Roman" w:hint="default"/>
      </w:rPr>
    </w:lvl>
    <w:lvl w:ilvl="7" w:tplc="35381F50" w:tentative="1">
      <w:start w:val="1"/>
      <w:numFmt w:val="bullet"/>
      <w:lvlText w:val="•"/>
      <w:lvlJc w:val="left"/>
      <w:pPr>
        <w:tabs>
          <w:tab w:val="num" w:pos="5760"/>
        </w:tabs>
        <w:ind w:left="5760" w:hanging="360"/>
      </w:pPr>
      <w:rPr>
        <w:rFonts w:ascii="Times New Roman" w:hAnsi="Times New Roman" w:hint="default"/>
      </w:rPr>
    </w:lvl>
    <w:lvl w:ilvl="8" w:tplc="A056B19E"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24161F77"/>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59A350F"/>
    <w:multiLevelType w:val="hybridMultilevel"/>
    <w:tmpl w:val="945052FC"/>
    <w:lvl w:ilvl="0" w:tplc="1AA82458">
      <w:start w:val="1"/>
      <w:numFmt w:val="decimal"/>
      <w:lvlText w:val="%1."/>
      <w:lvlJc w:val="left"/>
      <w:pPr>
        <w:tabs>
          <w:tab w:val="num" w:pos="720"/>
        </w:tabs>
        <w:ind w:left="720" w:hanging="360"/>
      </w:pPr>
    </w:lvl>
    <w:lvl w:ilvl="1" w:tplc="CA5016E8" w:tentative="1">
      <w:start w:val="1"/>
      <w:numFmt w:val="decimal"/>
      <w:lvlText w:val="%2."/>
      <w:lvlJc w:val="left"/>
      <w:pPr>
        <w:tabs>
          <w:tab w:val="num" w:pos="1440"/>
        </w:tabs>
        <w:ind w:left="1440" w:hanging="360"/>
      </w:pPr>
    </w:lvl>
    <w:lvl w:ilvl="2" w:tplc="14DE0154" w:tentative="1">
      <w:start w:val="1"/>
      <w:numFmt w:val="decimal"/>
      <w:lvlText w:val="%3."/>
      <w:lvlJc w:val="left"/>
      <w:pPr>
        <w:tabs>
          <w:tab w:val="num" w:pos="2160"/>
        </w:tabs>
        <w:ind w:left="2160" w:hanging="360"/>
      </w:pPr>
    </w:lvl>
    <w:lvl w:ilvl="3" w:tplc="3DA8B0F2" w:tentative="1">
      <w:start w:val="1"/>
      <w:numFmt w:val="decimal"/>
      <w:lvlText w:val="%4."/>
      <w:lvlJc w:val="left"/>
      <w:pPr>
        <w:tabs>
          <w:tab w:val="num" w:pos="2880"/>
        </w:tabs>
        <w:ind w:left="2880" w:hanging="360"/>
      </w:pPr>
    </w:lvl>
    <w:lvl w:ilvl="4" w:tplc="DBAE3534" w:tentative="1">
      <w:start w:val="1"/>
      <w:numFmt w:val="decimal"/>
      <w:lvlText w:val="%5."/>
      <w:lvlJc w:val="left"/>
      <w:pPr>
        <w:tabs>
          <w:tab w:val="num" w:pos="3600"/>
        </w:tabs>
        <w:ind w:left="3600" w:hanging="360"/>
      </w:pPr>
    </w:lvl>
    <w:lvl w:ilvl="5" w:tplc="8B40A31A" w:tentative="1">
      <w:start w:val="1"/>
      <w:numFmt w:val="decimal"/>
      <w:lvlText w:val="%6."/>
      <w:lvlJc w:val="left"/>
      <w:pPr>
        <w:tabs>
          <w:tab w:val="num" w:pos="4320"/>
        </w:tabs>
        <w:ind w:left="4320" w:hanging="360"/>
      </w:pPr>
    </w:lvl>
    <w:lvl w:ilvl="6" w:tplc="8C540770" w:tentative="1">
      <w:start w:val="1"/>
      <w:numFmt w:val="decimal"/>
      <w:lvlText w:val="%7."/>
      <w:lvlJc w:val="left"/>
      <w:pPr>
        <w:tabs>
          <w:tab w:val="num" w:pos="5040"/>
        </w:tabs>
        <w:ind w:left="5040" w:hanging="360"/>
      </w:pPr>
    </w:lvl>
    <w:lvl w:ilvl="7" w:tplc="B18E3902" w:tentative="1">
      <w:start w:val="1"/>
      <w:numFmt w:val="decimal"/>
      <w:lvlText w:val="%8."/>
      <w:lvlJc w:val="left"/>
      <w:pPr>
        <w:tabs>
          <w:tab w:val="num" w:pos="5760"/>
        </w:tabs>
        <w:ind w:left="5760" w:hanging="360"/>
      </w:pPr>
    </w:lvl>
    <w:lvl w:ilvl="8" w:tplc="8986528A" w:tentative="1">
      <w:start w:val="1"/>
      <w:numFmt w:val="decimal"/>
      <w:lvlText w:val="%9."/>
      <w:lvlJc w:val="left"/>
      <w:pPr>
        <w:tabs>
          <w:tab w:val="num" w:pos="6480"/>
        </w:tabs>
        <w:ind w:left="6480" w:hanging="360"/>
      </w:pPr>
    </w:lvl>
  </w:abstractNum>
  <w:abstractNum w:abstractNumId="9" w15:restartNumberingAfterBreak="0">
    <w:nsid w:val="275D5CE9"/>
    <w:multiLevelType w:val="hybridMultilevel"/>
    <w:tmpl w:val="245C61C8"/>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0" w15:restartNumberingAfterBreak="0">
    <w:nsid w:val="2ECB6752"/>
    <w:multiLevelType w:val="hybridMultilevel"/>
    <w:tmpl w:val="46CA10BC"/>
    <w:lvl w:ilvl="0" w:tplc="5734CF54">
      <w:start w:val="1"/>
      <w:numFmt w:val="decimal"/>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41DB334B"/>
    <w:multiLevelType w:val="hybridMultilevel"/>
    <w:tmpl w:val="498E57F2"/>
    <w:lvl w:ilvl="0" w:tplc="9176E1AE">
      <w:start w:val="1"/>
      <w:numFmt w:val="decimal"/>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4342777E"/>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43E291C"/>
    <w:multiLevelType w:val="hybridMultilevel"/>
    <w:tmpl w:val="C0C25CC2"/>
    <w:lvl w:ilvl="0" w:tplc="CB807C6C">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570C2CDA"/>
    <w:multiLevelType w:val="hybridMultilevel"/>
    <w:tmpl w:val="C32E52BE"/>
    <w:lvl w:ilvl="0" w:tplc="22F0B6C2">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582F4F82"/>
    <w:multiLevelType w:val="hybridMultilevel"/>
    <w:tmpl w:val="087A7406"/>
    <w:lvl w:ilvl="0" w:tplc="8DA69590">
      <w:start w:val="1"/>
      <w:numFmt w:val="bullet"/>
      <w:lvlText w:val="•"/>
      <w:lvlJc w:val="left"/>
      <w:pPr>
        <w:tabs>
          <w:tab w:val="num" w:pos="720"/>
        </w:tabs>
        <w:ind w:left="720" w:hanging="360"/>
      </w:pPr>
      <w:rPr>
        <w:rFonts w:ascii="Times New Roman" w:hAnsi="Times New Roman" w:hint="default"/>
      </w:rPr>
    </w:lvl>
    <w:lvl w:ilvl="1" w:tplc="41F26210" w:tentative="1">
      <w:start w:val="1"/>
      <w:numFmt w:val="bullet"/>
      <w:lvlText w:val="•"/>
      <w:lvlJc w:val="left"/>
      <w:pPr>
        <w:tabs>
          <w:tab w:val="num" w:pos="1440"/>
        </w:tabs>
        <w:ind w:left="1440" w:hanging="360"/>
      </w:pPr>
      <w:rPr>
        <w:rFonts w:ascii="Times New Roman" w:hAnsi="Times New Roman" w:hint="default"/>
      </w:rPr>
    </w:lvl>
    <w:lvl w:ilvl="2" w:tplc="90162C1C" w:tentative="1">
      <w:start w:val="1"/>
      <w:numFmt w:val="bullet"/>
      <w:lvlText w:val="•"/>
      <w:lvlJc w:val="left"/>
      <w:pPr>
        <w:tabs>
          <w:tab w:val="num" w:pos="2160"/>
        </w:tabs>
        <w:ind w:left="2160" w:hanging="360"/>
      </w:pPr>
      <w:rPr>
        <w:rFonts w:ascii="Times New Roman" w:hAnsi="Times New Roman" w:hint="default"/>
      </w:rPr>
    </w:lvl>
    <w:lvl w:ilvl="3" w:tplc="795C6554" w:tentative="1">
      <w:start w:val="1"/>
      <w:numFmt w:val="bullet"/>
      <w:lvlText w:val="•"/>
      <w:lvlJc w:val="left"/>
      <w:pPr>
        <w:tabs>
          <w:tab w:val="num" w:pos="2880"/>
        </w:tabs>
        <w:ind w:left="2880" w:hanging="360"/>
      </w:pPr>
      <w:rPr>
        <w:rFonts w:ascii="Times New Roman" w:hAnsi="Times New Roman" w:hint="default"/>
      </w:rPr>
    </w:lvl>
    <w:lvl w:ilvl="4" w:tplc="A31E4224" w:tentative="1">
      <w:start w:val="1"/>
      <w:numFmt w:val="bullet"/>
      <w:lvlText w:val="•"/>
      <w:lvlJc w:val="left"/>
      <w:pPr>
        <w:tabs>
          <w:tab w:val="num" w:pos="3600"/>
        </w:tabs>
        <w:ind w:left="3600" w:hanging="360"/>
      </w:pPr>
      <w:rPr>
        <w:rFonts w:ascii="Times New Roman" w:hAnsi="Times New Roman" w:hint="default"/>
      </w:rPr>
    </w:lvl>
    <w:lvl w:ilvl="5" w:tplc="BD4240A6" w:tentative="1">
      <w:start w:val="1"/>
      <w:numFmt w:val="bullet"/>
      <w:lvlText w:val="•"/>
      <w:lvlJc w:val="left"/>
      <w:pPr>
        <w:tabs>
          <w:tab w:val="num" w:pos="4320"/>
        </w:tabs>
        <w:ind w:left="4320" w:hanging="360"/>
      </w:pPr>
      <w:rPr>
        <w:rFonts w:ascii="Times New Roman" w:hAnsi="Times New Roman" w:hint="default"/>
      </w:rPr>
    </w:lvl>
    <w:lvl w:ilvl="6" w:tplc="9452810E" w:tentative="1">
      <w:start w:val="1"/>
      <w:numFmt w:val="bullet"/>
      <w:lvlText w:val="•"/>
      <w:lvlJc w:val="left"/>
      <w:pPr>
        <w:tabs>
          <w:tab w:val="num" w:pos="5040"/>
        </w:tabs>
        <w:ind w:left="5040" w:hanging="360"/>
      </w:pPr>
      <w:rPr>
        <w:rFonts w:ascii="Times New Roman" w:hAnsi="Times New Roman" w:hint="default"/>
      </w:rPr>
    </w:lvl>
    <w:lvl w:ilvl="7" w:tplc="6D524568" w:tentative="1">
      <w:start w:val="1"/>
      <w:numFmt w:val="bullet"/>
      <w:lvlText w:val="•"/>
      <w:lvlJc w:val="left"/>
      <w:pPr>
        <w:tabs>
          <w:tab w:val="num" w:pos="5760"/>
        </w:tabs>
        <w:ind w:left="5760" w:hanging="360"/>
      </w:pPr>
      <w:rPr>
        <w:rFonts w:ascii="Times New Roman" w:hAnsi="Times New Roman" w:hint="default"/>
      </w:rPr>
    </w:lvl>
    <w:lvl w:ilvl="8" w:tplc="1F206384"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5CAB5A6C"/>
    <w:multiLevelType w:val="hybridMultilevel"/>
    <w:tmpl w:val="6B2AA1AC"/>
    <w:lvl w:ilvl="0" w:tplc="D908C5C8">
      <w:start w:val="1"/>
      <w:numFmt w:val="bullet"/>
      <w:lvlText w:val="•"/>
      <w:lvlJc w:val="left"/>
      <w:pPr>
        <w:tabs>
          <w:tab w:val="num" w:pos="720"/>
        </w:tabs>
        <w:ind w:left="720" w:hanging="360"/>
      </w:pPr>
      <w:rPr>
        <w:rFonts w:ascii="Times New Roman" w:hAnsi="Times New Roman" w:hint="default"/>
      </w:rPr>
    </w:lvl>
    <w:lvl w:ilvl="1" w:tplc="FEF2329C">
      <w:start w:val="854"/>
      <w:numFmt w:val="bullet"/>
      <w:lvlText w:val="–"/>
      <w:lvlJc w:val="left"/>
      <w:pPr>
        <w:tabs>
          <w:tab w:val="num" w:pos="1440"/>
        </w:tabs>
        <w:ind w:left="1440" w:hanging="360"/>
      </w:pPr>
      <w:rPr>
        <w:rFonts w:ascii="Times New Roman" w:hAnsi="Times New Roman" w:hint="default"/>
      </w:rPr>
    </w:lvl>
    <w:lvl w:ilvl="2" w:tplc="F54E668A" w:tentative="1">
      <w:start w:val="1"/>
      <w:numFmt w:val="bullet"/>
      <w:lvlText w:val="•"/>
      <w:lvlJc w:val="left"/>
      <w:pPr>
        <w:tabs>
          <w:tab w:val="num" w:pos="2160"/>
        </w:tabs>
        <w:ind w:left="2160" w:hanging="360"/>
      </w:pPr>
      <w:rPr>
        <w:rFonts w:ascii="Times New Roman" w:hAnsi="Times New Roman" w:hint="default"/>
      </w:rPr>
    </w:lvl>
    <w:lvl w:ilvl="3" w:tplc="11C63A08" w:tentative="1">
      <w:start w:val="1"/>
      <w:numFmt w:val="bullet"/>
      <w:lvlText w:val="•"/>
      <w:lvlJc w:val="left"/>
      <w:pPr>
        <w:tabs>
          <w:tab w:val="num" w:pos="2880"/>
        </w:tabs>
        <w:ind w:left="2880" w:hanging="360"/>
      </w:pPr>
      <w:rPr>
        <w:rFonts w:ascii="Times New Roman" w:hAnsi="Times New Roman" w:hint="default"/>
      </w:rPr>
    </w:lvl>
    <w:lvl w:ilvl="4" w:tplc="B890ED32" w:tentative="1">
      <w:start w:val="1"/>
      <w:numFmt w:val="bullet"/>
      <w:lvlText w:val="•"/>
      <w:lvlJc w:val="left"/>
      <w:pPr>
        <w:tabs>
          <w:tab w:val="num" w:pos="3600"/>
        </w:tabs>
        <w:ind w:left="3600" w:hanging="360"/>
      </w:pPr>
      <w:rPr>
        <w:rFonts w:ascii="Times New Roman" w:hAnsi="Times New Roman" w:hint="default"/>
      </w:rPr>
    </w:lvl>
    <w:lvl w:ilvl="5" w:tplc="45346382" w:tentative="1">
      <w:start w:val="1"/>
      <w:numFmt w:val="bullet"/>
      <w:lvlText w:val="•"/>
      <w:lvlJc w:val="left"/>
      <w:pPr>
        <w:tabs>
          <w:tab w:val="num" w:pos="4320"/>
        </w:tabs>
        <w:ind w:left="4320" w:hanging="360"/>
      </w:pPr>
      <w:rPr>
        <w:rFonts w:ascii="Times New Roman" w:hAnsi="Times New Roman" w:hint="default"/>
      </w:rPr>
    </w:lvl>
    <w:lvl w:ilvl="6" w:tplc="E5A4569E" w:tentative="1">
      <w:start w:val="1"/>
      <w:numFmt w:val="bullet"/>
      <w:lvlText w:val="•"/>
      <w:lvlJc w:val="left"/>
      <w:pPr>
        <w:tabs>
          <w:tab w:val="num" w:pos="5040"/>
        </w:tabs>
        <w:ind w:left="5040" w:hanging="360"/>
      </w:pPr>
      <w:rPr>
        <w:rFonts w:ascii="Times New Roman" w:hAnsi="Times New Roman" w:hint="default"/>
      </w:rPr>
    </w:lvl>
    <w:lvl w:ilvl="7" w:tplc="4C56F95A" w:tentative="1">
      <w:start w:val="1"/>
      <w:numFmt w:val="bullet"/>
      <w:lvlText w:val="•"/>
      <w:lvlJc w:val="left"/>
      <w:pPr>
        <w:tabs>
          <w:tab w:val="num" w:pos="5760"/>
        </w:tabs>
        <w:ind w:left="5760" w:hanging="360"/>
      </w:pPr>
      <w:rPr>
        <w:rFonts w:ascii="Times New Roman" w:hAnsi="Times New Roman" w:hint="default"/>
      </w:rPr>
    </w:lvl>
    <w:lvl w:ilvl="8" w:tplc="AA4216AC"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5DB662AD"/>
    <w:multiLevelType w:val="multilevel"/>
    <w:tmpl w:val="04160025"/>
    <w:lvl w:ilvl="0">
      <w:start w:val="1"/>
      <w:numFmt w:val="decimal"/>
      <w:pStyle w:val="Ttulo1"/>
      <w:lvlText w:val="%1"/>
      <w:lvlJc w:val="left"/>
      <w:pPr>
        <w:ind w:left="2556" w:hanging="432"/>
      </w:pPr>
      <w:rPr>
        <w:rFonts w:hint="default"/>
      </w:rPr>
    </w:lvl>
    <w:lvl w:ilvl="1">
      <w:start w:val="1"/>
      <w:numFmt w:val="decimal"/>
      <w:pStyle w:val="Ttulo2"/>
      <w:lvlText w:val="%1.%2"/>
      <w:lvlJc w:val="left"/>
      <w:pPr>
        <w:ind w:left="2700" w:hanging="576"/>
      </w:pPr>
    </w:lvl>
    <w:lvl w:ilvl="2">
      <w:start w:val="1"/>
      <w:numFmt w:val="decimal"/>
      <w:pStyle w:val="Ttulo3"/>
      <w:lvlText w:val="%1.%2.%3"/>
      <w:lvlJc w:val="left"/>
      <w:pPr>
        <w:ind w:left="8657" w:hanging="720"/>
      </w:pPr>
    </w:lvl>
    <w:lvl w:ilvl="3">
      <w:start w:val="1"/>
      <w:numFmt w:val="decimal"/>
      <w:pStyle w:val="Ttulo4"/>
      <w:lvlText w:val="%1.%2.%3.%4"/>
      <w:lvlJc w:val="left"/>
      <w:pPr>
        <w:ind w:left="2988" w:hanging="864"/>
      </w:pPr>
    </w:lvl>
    <w:lvl w:ilvl="4">
      <w:start w:val="1"/>
      <w:numFmt w:val="decimal"/>
      <w:pStyle w:val="Ttulo5"/>
      <w:lvlText w:val="%1.%2.%3.%4.%5"/>
      <w:lvlJc w:val="left"/>
      <w:pPr>
        <w:ind w:left="3132" w:hanging="1008"/>
      </w:pPr>
    </w:lvl>
    <w:lvl w:ilvl="5">
      <w:start w:val="1"/>
      <w:numFmt w:val="decimal"/>
      <w:pStyle w:val="Ttulo6"/>
      <w:lvlText w:val="%1.%2.%3.%4.%5.%6"/>
      <w:lvlJc w:val="left"/>
      <w:pPr>
        <w:ind w:left="3276" w:hanging="1152"/>
      </w:pPr>
    </w:lvl>
    <w:lvl w:ilvl="6">
      <w:start w:val="1"/>
      <w:numFmt w:val="decimal"/>
      <w:pStyle w:val="Ttulo7"/>
      <w:lvlText w:val="%1.%2.%3.%4.%5.%6.%7"/>
      <w:lvlJc w:val="left"/>
      <w:pPr>
        <w:ind w:left="3420" w:hanging="1296"/>
      </w:pPr>
    </w:lvl>
    <w:lvl w:ilvl="7">
      <w:start w:val="1"/>
      <w:numFmt w:val="decimal"/>
      <w:pStyle w:val="Ttulo8"/>
      <w:lvlText w:val="%1.%2.%3.%4.%5.%6.%7.%8"/>
      <w:lvlJc w:val="left"/>
      <w:pPr>
        <w:ind w:left="3564" w:hanging="1440"/>
      </w:pPr>
    </w:lvl>
    <w:lvl w:ilvl="8">
      <w:start w:val="1"/>
      <w:numFmt w:val="decimal"/>
      <w:pStyle w:val="Ttulo9"/>
      <w:lvlText w:val="%1.%2.%3.%4.%5.%6.%7.%8.%9"/>
      <w:lvlJc w:val="left"/>
      <w:pPr>
        <w:ind w:left="3708" w:hanging="1584"/>
      </w:pPr>
    </w:lvl>
  </w:abstractNum>
  <w:abstractNum w:abstractNumId="18" w15:restartNumberingAfterBreak="0">
    <w:nsid w:val="5EEB26B3"/>
    <w:multiLevelType w:val="hybridMultilevel"/>
    <w:tmpl w:val="A4D887C6"/>
    <w:lvl w:ilvl="0" w:tplc="324E296A">
      <w:start w:val="1"/>
      <w:numFmt w:val="decimal"/>
      <w:lvlText w:val="%1."/>
      <w:lvlJc w:val="left"/>
      <w:pPr>
        <w:tabs>
          <w:tab w:val="num" w:pos="720"/>
        </w:tabs>
        <w:ind w:left="720" w:hanging="360"/>
      </w:pPr>
    </w:lvl>
    <w:lvl w:ilvl="1" w:tplc="25EC3A74" w:tentative="1">
      <w:start w:val="1"/>
      <w:numFmt w:val="decimal"/>
      <w:lvlText w:val="%2."/>
      <w:lvlJc w:val="left"/>
      <w:pPr>
        <w:tabs>
          <w:tab w:val="num" w:pos="1440"/>
        </w:tabs>
        <w:ind w:left="1440" w:hanging="360"/>
      </w:pPr>
    </w:lvl>
    <w:lvl w:ilvl="2" w:tplc="EEF6EE0A" w:tentative="1">
      <w:start w:val="1"/>
      <w:numFmt w:val="decimal"/>
      <w:lvlText w:val="%3."/>
      <w:lvlJc w:val="left"/>
      <w:pPr>
        <w:tabs>
          <w:tab w:val="num" w:pos="2160"/>
        </w:tabs>
        <w:ind w:left="2160" w:hanging="360"/>
      </w:pPr>
    </w:lvl>
    <w:lvl w:ilvl="3" w:tplc="BB3C7AEA" w:tentative="1">
      <w:start w:val="1"/>
      <w:numFmt w:val="decimal"/>
      <w:lvlText w:val="%4."/>
      <w:lvlJc w:val="left"/>
      <w:pPr>
        <w:tabs>
          <w:tab w:val="num" w:pos="2880"/>
        </w:tabs>
        <w:ind w:left="2880" w:hanging="360"/>
      </w:pPr>
    </w:lvl>
    <w:lvl w:ilvl="4" w:tplc="C3645DB2" w:tentative="1">
      <w:start w:val="1"/>
      <w:numFmt w:val="decimal"/>
      <w:lvlText w:val="%5."/>
      <w:lvlJc w:val="left"/>
      <w:pPr>
        <w:tabs>
          <w:tab w:val="num" w:pos="3600"/>
        </w:tabs>
        <w:ind w:left="3600" w:hanging="360"/>
      </w:pPr>
    </w:lvl>
    <w:lvl w:ilvl="5" w:tplc="E5BA915A" w:tentative="1">
      <w:start w:val="1"/>
      <w:numFmt w:val="decimal"/>
      <w:lvlText w:val="%6."/>
      <w:lvlJc w:val="left"/>
      <w:pPr>
        <w:tabs>
          <w:tab w:val="num" w:pos="4320"/>
        </w:tabs>
        <w:ind w:left="4320" w:hanging="360"/>
      </w:pPr>
    </w:lvl>
    <w:lvl w:ilvl="6" w:tplc="918E60BC" w:tentative="1">
      <w:start w:val="1"/>
      <w:numFmt w:val="decimal"/>
      <w:lvlText w:val="%7."/>
      <w:lvlJc w:val="left"/>
      <w:pPr>
        <w:tabs>
          <w:tab w:val="num" w:pos="5040"/>
        </w:tabs>
        <w:ind w:left="5040" w:hanging="360"/>
      </w:pPr>
    </w:lvl>
    <w:lvl w:ilvl="7" w:tplc="91A051D4" w:tentative="1">
      <w:start w:val="1"/>
      <w:numFmt w:val="decimal"/>
      <w:lvlText w:val="%8."/>
      <w:lvlJc w:val="left"/>
      <w:pPr>
        <w:tabs>
          <w:tab w:val="num" w:pos="5760"/>
        </w:tabs>
        <w:ind w:left="5760" w:hanging="360"/>
      </w:pPr>
    </w:lvl>
    <w:lvl w:ilvl="8" w:tplc="AECA1E42" w:tentative="1">
      <w:start w:val="1"/>
      <w:numFmt w:val="decimal"/>
      <w:lvlText w:val="%9."/>
      <w:lvlJc w:val="left"/>
      <w:pPr>
        <w:tabs>
          <w:tab w:val="num" w:pos="6480"/>
        </w:tabs>
        <w:ind w:left="6480" w:hanging="360"/>
      </w:pPr>
    </w:lvl>
  </w:abstractNum>
  <w:abstractNum w:abstractNumId="19" w15:restartNumberingAfterBreak="0">
    <w:nsid w:val="622C7FBD"/>
    <w:multiLevelType w:val="hybridMultilevel"/>
    <w:tmpl w:val="9774AFBA"/>
    <w:lvl w:ilvl="0" w:tplc="6FAC9E34">
      <w:start w:val="1"/>
      <w:numFmt w:val="decimal"/>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20" w15:restartNumberingAfterBreak="0">
    <w:nsid w:val="62AB1030"/>
    <w:multiLevelType w:val="hybridMultilevel"/>
    <w:tmpl w:val="594293F2"/>
    <w:lvl w:ilvl="0" w:tplc="2B7EE42C">
      <w:start w:val="1"/>
      <w:numFmt w:val="bullet"/>
      <w:lvlText w:val="•"/>
      <w:lvlJc w:val="left"/>
      <w:pPr>
        <w:tabs>
          <w:tab w:val="num" w:pos="720"/>
        </w:tabs>
        <w:ind w:left="720" w:hanging="360"/>
      </w:pPr>
      <w:rPr>
        <w:rFonts w:ascii="Times New Roman" w:hAnsi="Times New Roman" w:hint="default"/>
      </w:rPr>
    </w:lvl>
    <w:lvl w:ilvl="1" w:tplc="0FD47D54" w:tentative="1">
      <w:start w:val="1"/>
      <w:numFmt w:val="bullet"/>
      <w:lvlText w:val="•"/>
      <w:lvlJc w:val="left"/>
      <w:pPr>
        <w:tabs>
          <w:tab w:val="num" w:pos="1440"/>
        </w:tabs>
        <w:ind w:left="1440" w:hanging="360"/>
      </w:pPr>
      <w:rPr>
        <w:rFonts w:ascii="Times New Roman" w:hAnsi="Times New Roman" w:hint="default"/>
      </w:rPr>
    </w:lvl>
    <w:lvl w:ilvl="2" w:tplc="6C72C9FC" w:tentative="1">
      <w:start w:val="1"/>
      <w:numFmt w:val="bullet"/>
      <w:lvlText w:val="•"/>
      <w:lvlJc w:val="left"/>
      <w:pPr>
        <w:tabs>
          <w:tab w:val="num" w:pos="2160"/>
        </w:tabs>
        <w:ind w:left="2160" w:hanging="360"/>
      </w:pPr>
      <w:rPr>
        <w:rFonts w:ascii="Times New Roman" w:hAnsi="Times New Roman" w:hint="default"/>
      </w:rPr>
    </w:lvl>
    <w:lvl w:ilvl="3" w:tplc="81A28BAC" w:tentative="1">
      <w:start w:val="1"/>
      <w:numFmt w:val="bullet"/>
      <w:lvlText w:val="•"/>
      <w:lvlJc w:val="left"/>
      <w:pPr>
        <w:tabs>
          <w:tab w:val="num" w:pos="2880"/>
        </w:tabs>
        <w:ind w:left="2880" w:hanging="360"/>
      </w:pPr>
      <w:rPr>
        <w:rFonts w:ascii="Times New Roman" w:hAnsi="Times New Roman" w:hint="default"/>
      </w:rPr>
    </w:lvl>
    <w:lvl w:ilvl="4" w:tplc="BB66DCDC" w:tentative="1">
      <w:start w:val="1"/>
      <w:numFmt w:val="bullet"/>
      <w:lvlText w:val="•"/>
      <w:lvlJc w:val="left"/>
      <w:pPr>
        <w:tabs>
          <w:tab w:val="num" w:pos="3600"/>
        </w:tabs>
        <w:ind w:left="3600" w:hanging="360"/>
      </w:pPr>
      <w:rPr>
        <w:rFonts w:ascii="Times New Roman" w:hAnsi="Times New Roman" w:hint="default"/>
      </w:rPr>
    </w:lvl>
    <w:lvl w:ilvl="5" w:tplc="7F1CEA06" w:tentative="1">
      <w:start w:val="1"/>
      <w:numFmt w:val="bullet"/>
      <w:lvlText w:val="•"/>
      <w:lvlJc w:val="left"/>
      <w:pPr>
        <w:tabs>
          <w:tab w:val="num" w:pos="4320"/>
        </w:tabs>
        <w:ind w:left="4320" w:hanging="360"/>
      </w:pPr>
      <w:rPr>
        <w:rFonts w:ascii="Times New Roman" w:hAnsi="Times New Roman" w:hint="default"/>
      </w:rPr>
    </w:lvl>
    <w:lvl w:ilvl="6" w:tplc="A0ECF16A" w:tentative="1">
      <w:start w:val="1"/>
      <w:numFmt w:val="bullet"/>
      <w:lvlText w:val="•"/>
      <w:lvlJc w:val="left"/>
      <w:pPr>
        <w:tabs>
          <w:tab w:val="num" w:pos="5040"/>
        </w:tabs>
        <w:ind w:left="5040" w:hanging="360"/>
      </w:pPr>
      <w:rPr>
        <w:rFonts w:ascii="Times New Roman" w:hAnsi="Times New Roman" w:hint="default"/>
      </w:rPr>
    </w:lvl>
    <w:lvl w:ilvl="7" w:tplc="2C8A2F70" w:tentative="1">
      <w:start w:val="1"/>
      <w:numFmt w:val="bullet"/>
      <w:lvlText w:val="•"/>
      <w:lvlJc w:val="left"/>
      <w:pPr>
        <w:tabs>
          <w:tab w:val="num" w:pos="5760"/>
        </w:tabs>
        <w:ind w:left="5760" w:hanging="360"/>
      </w:pPr>
      <w:rPr>
        <w:rFonts w:ascii="Times New Roman" w:hAnsi="Times New Roman" w:hint="default"/>
      </w:rPr>
    </w:lvl>
    <w:lvl w:ilvl="8" w:tplc="3B4A0BAC"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6B6017EC"/>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EB67EB1"/>
    <w:multiLevelType w:val="hybridMultilevel"/>
    <w:tmpl w:val="3BCE9A0C"/>
    <w:lvl w:ilvl="0" w:tplc="3F423BF6">
      <w:start w:val="1"/>
      <w:numFmt w:val="decimal"/>
      <w:lvlText w:val="%1."/>
      <w:lvlJc w:val="left"/>
      <w:pPr>
        <w:ind w:left="1429" w:hanging="360"/>
      </w:pPr>
    </w:lvl>
    <w:lvl w:ilvl="1" w:tplc="04160019">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23" w15:restartNumberingAfterBreak="0">
    <w:nsid w:val="6F4B6F64"/>
    <w:multiLevelType w:val="hybridMultilevel"/>
    <w:tmpl w:val="2BB64B84"/>
    <w:lvl w:ilvl="0" w:tplc="4160909A">
      <w:start w:val="1"/>
      <w:numFmt w:val="decimal"/>
      <w:lvlText w:val="3.%1."/>
      <w:lvlJc w:val="left"/>
      <w:pPr>
        <w:ind w:left="1069"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77EE3265"/>
    <w:multiLevelType w:val="hybridMultilevel"/>
    <w:tmpl w:val="1D245680"/>
    <w:lvl w:ilvl="0" w:tplc="0934495C">
      <w:start w:val="1"/>
      <w:numFmt w:val="bullet"/>
      <w:lvlText w:val="•"/>
      <w:lvlJc w:val="left"/>
      <w:pPr>
        <w:tabs>
          <w:tab w:val="num" w:pos="720"/>
        </w:tabs>
        <w:ind w:left="720" w:hanging="360"/>
      </w:pPr>
      <w:rPr>
        <w:rFonts w:ascii="Times New Roman" w:hAnsi="Times New Roman" w:hint="default"/>
      </w:rPr>
    </w:lvl>
    <w:lvl w:ilvl="1" w:tplc="D458E012" w:tentative="1">
      <w:start w:val="1"/>
      <w:numFmt w:val="bullet"/>
      <w:lvlText w:val="•"/>
      <w:lvlJc w:val="left"/>
      <w:pPr>
        <w:tabs>
          <w:tab w:val="num" w:pos="1440"/>
        </w:tabs>
        <w:ind w:left="1440" w:hanging="360"/>
      </w:pPr>
      <w:rPr>
        <w:rFonts w:ascii="Times New Roman" w:hAnsi="Times New Roman" w:hint="default"/>
      </w:rPr>
    </w:lvl>
    <w:lvl w:ilvl="2" w:tplc="A5C88FB4" w:tentative="1">
      <w:start w:val="1"/>
      <w:numFmt w:val="bullet"/>
      <w:lvlText w:val="•"/>
      <w:lvlJc w:val="left"/>
      <w:pPr>
        <w:tabs>
          <w:tab w:val="num" w:pos="2160"/>
        </w:tabs>
        <w:ind w:left="2160" w:hanging="360"/>
      </w:pPr>
      <w:rPr>
        <w:rFonts w:ascii="Times New Roman" w:hAnsi="Times New Roman" w:hint="default"/>
      </w:rPr>
    </w:lvl>
    <w:lvl w:ilvl="3" w:tplc="8496D418" w:tentative="1">
      <w:start w:val="1"/>
      <w:numFmt w:val="bullet"/>
      <w:lvlText w:val="•"/>
      <w:lvlJc w:val="left"/>
      <w:pPr>
        <w:tabs>
          <w:tab w:val="num" w:pos="2880"/>
        </w:tabs>
        <w:ind w:left="2880" w:hanging="360"/>
      </w:pPr>
      <w:rPr>
        <w:rFonts w:ascii="Times New Roman" w:hAnsi="Times New Roman" w:hint="default"/>
      </w:rPr>
    </w:lvl>
    <w:lvl w:ilvl="4" w:tplc="4B6CD23A" w:tentative="1">
      <w:start w:val="1"/>
      <w:numFmt w:val="bullet"/>
      <w:lvlText w:val="•"/>
      <w:lvlJc w:val="left"/>
      <w:pPr>
        <w:tabs>
          <w:tab w:val="num" w:pos="3600"/>
        </w:tabs>
        <w:ind w:left="3600" w:hanging="360"/>
      </w:pPr>
      <w:rPr>
        <w:rFonts w:ascii="Times New Roman" w:hAnsi="Times New Roman" w:hint="default"/>
      </w:rPr>
    </w:lvl>
    <w:lvl w:ilvl="5" w:tplc="B8A0809C" w:tentative="1">
      <w:start w:val="1"/>
      <w:numFmt w:val="bullet"/>
      <w:lvlText w:val="•"/>
      <w:lvlJc w:val="left"/>
      <w:pPr>
        <w:tabs>
          <w:tab w:val="num" w:pos="4320"/>
        </w:tabs>
        <w:ind w:left="4320" w:hanging="360"/>
      </w:pPr>
      <w:rPr>
        <w:rFonts w:ascii="Times New Roman" w:hAnsi="Times New Roman" w:hint="default"/>
      </w:rPr>
    </w:lvl>
    <w:lvl w:ilvl="6" w:tplc="4E3CC3B0" w:tentative="1">
      <w:start w:val="1"/>
      <w:numFmt w:val="bullet"/>
      <w:lvlText w:val="•"/>
      <w:lvlJc w:val="left"/>
      <w:pPr>
        <w:tabs>
          <w:tab w:val="num" w:pos="5040"/>
        </w:tabs>
        <w:ind w:left="5040" w:hanging="360"/>
      </w:pPr>
      <w:rPr>
        <w:rFonts w:ascii="Times New Roman" w:hAnsi="Times New Roman" w:hint="default"/>
      </w:rPr>
    </w:lvl>
    <w:lvl w:ilvl="7" w:tplc="D460F16C" w:tentative="1">
      <w:start w:val="1"/>
      <w:numFmt w:val="bullet"/>
      <w:lvlText w:val="•"/>
      <w:lvlJc w:val="left"/>
      <w:pPr>
        <w:tabs>
          <w:tab w:val="num" w:pos="5760"/>
        </w:tabs>
        <w:ind w:left="5760" w:hanging="360"/>
      </w:pPr>
      <w:rPr>
        <w:rFonts w:ascii="Times New Roman" w:hAnsi="Times New Roman" w:hint="default"/>
      </w:rPr>
    </w:lvl>
    <w:lvl w:ilvl="8" w:tplc="6CEE81F2" w:tentative="1">
      <w:start w:val="1"/>
      <w:numFmt w:val="bullet"/>
      <w:lvlText w:val="•"/>
      <w:lvlJc w:val="left"/>
      <w:pPr>
        <w:tabs>
          <w:tab w:val="num" w:pos="6480"/>
        </w:tabs>
        <w:ind w:left="6480" w:hanging="360"/>
      </w:pPr>
      <w:rPr>
        <w:rFonts w:ascii="Times New Roman" w:hAnsi="Times New Roman" w:hint="default"/>
      </w:rPr>
    </w:lvl>
  </w:abstractNum>
  <w:num w:numId="1">
    <w:abstractNumId w:val="14"/>
  </w:num>
  <w:num w:numId="2">
    <w:abstractNumId w:val="13"/>
  </w:num>
  <w:num w:numId="3">
    <w:abstractNumId w:val="11"/>
  </w:num>
  <w:num w:numId="4">
    <w:abstractNumId w:val="21"/>
  </w:num>
  <w:num w:numId="5">
    <w:abstractNumId w:val="7"/>
  </w:num>
  <w:num w:numId="6">
    <w:abstractNumId w:val="19"/>
  </w:num>
  <w:num w:numId="7">
    <w:abstractNumId w:val="22"/>
  </w:num>
  <w:num w:numId="8">
    <w:abstractNumId w:val="3"/>
  </w:num>
  <w:num w:numId="9">
    <w:abstractNumId w:val="22"/>
  </w:num>
  <w:num w:numId="10">
    <w:abstractNumId w:val="12"/>
  </w:num>
  <w:num w:numId="11">
    <w:abstractNumId w:val="10"/>
  </w:num>
  <w:num w:numId="12">
    <w:abstractNumId w:val="2"/>
  </w:num>
  <w:num w:numId="13">
    <w:abstractNumId w:val="1"/>
  </w:num>
  <w:num w:numId="14">
    <w:abstractNumId w:val="6"/>
  </w:num>
  <w:num w:numId="15">
    <w:abstractNumId w:val="15"/>
  </w:num>
  <w:num w:numId="16">
    <w:abstractNumId w:val="20"/>
  </w:num>
  <w:num w:numId="17">
    <w:abstractNumId w:val="0"/>
  </w:num>
  <w:num w:numId="18">
    <w:abstractNumId w:val="24"/>
  </w:num>
  <w:num w:numId="19">
    <w:abstractNumId w:val="5"/>
  </w:num>
  <w:num w:numId="20">
    <w:abstractNumId w:val="16"/>
  </w:num>
  <w:num w:numId="21">
    <w:abstractNumId w:val="23"/>
  </w:num>
  <w:num w:numId="22">
    <w:abstractNumId w:val="17"/>
  </w:num>
  <w:num w:numId="23">
    <w:abstractNumId w:val="17"/>
    <w:lvlOverride w:ilvl="0">
      <w:startOverride w:val="1"/>
    </w:lvlOverride>
  </w:num>
  <w:num w:numId="24">
    <w:abstractNumId w:val="8"/>
  </w:num>
  <w:num w:numId="25">
    <w:abstractNumId w:val="4"/>
  </w:num>
  <w:num w:numId="26">
    <w:abstractNumId w:val="17"/>
  </w:num>
  <w:num w:numId="27">
    <w:abstractNumId w:val="18"/>
  </w:num>
  <w:num w:numId="28">
    <w:abstractNumId w:val="17"/>
  </w:num>
  <w:num w:numId="29">
    <w:abstractNumId w:val="17"/>
  </w:num>
  <w:num w:numId="30">
    <w:abstractNumId w:val="17"/>
  </w:num>
  <w:num w:numId="31">
    <w:abstractNumId w:val="17"/>
  </w:num>
  <w:num w:numId="32">
    <w:abstractNumId w:val="17"/>
  </w:num>
  <w:num w:numId="33">
    <w:abstractNumId w:val="17"/>
  </w:num>
  <w:num w:numId="34">
    <w:abstractNumId w:val="17"/>
  </w:num>
  <w:num w:numId="35">
    <w:abstractNumId w:val="17"/>
  </w:num>
  <w:num w:numId="36">
    <w:abstractNumId w:val="17"/>
  </w:num>
  <w:num w:numId="3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173"/>
    <w:rsid w:val="0000025E"/>
    <w:rsid w:val="00001BDC"/>
    <w:rsid w:val="00001EFB"/>
    <w:rsid w:val="000024DE"/>
    <w:rsid w:val="000035E8"/>
    <w:rsid w:val="000041F8"/>
    <w:rsid w:val="00005DC6"/>
    <w:rsid w:val="0000631E"/>
    <w:rsid w:val="00006C82"/>
    <w:rsid w:val="0000750C"/>
    <w:rsid w:val="00007665"/>
    <w:rsid w:val="000100A3"/>
    <w:rsid w:val="000116BA"/>
    <w:rsid w:val="00011AE2"/>
    <w:rsid w:val="00012D22"/>
    <w:rsid w:val="0001327C"/>
    <w:rsid w:val="000148B7"/>
    <w:rsid w:val="000159A2"/>
    <w:rsid w:val="00017A85"/>
    <w:rsid w:val="00021932"/>
    <w:rsid w:val="000224D5"/>
    <w:rsid w:val="00022CF3"/>
    <w:rsid w:val="00023FB6"/>
    <w:rsid w:val="0002599E"/>
    <w:rsid w:val="00026550"/>
    <w:rsid w:val="0003009A"/>
    <w:rsid w:val="00031249"/>
    <w:rsid w:val="0003134B"/>
    <w:rsid w:val="000318F5"/>
    <w:rsid w:val="0003209B"/>
    <w:rsid w:val="000332F0"/>
    <w:rsid w:val="0003376F"/>
    <w:rsid w:val="00034ABD"/>
    <w:rsid w:val="00035EF5"/>
    <w:rsid w:val="00037A8B"/>
    <w:rsid w:val="00040527"/>
    <w:rsid w:val="0004075A"/>
    <w:rsid w:val="00040AEE"/>
    <w:rsid w:val="0004119F"/>
    <w:rsid w:val="00042771"/>
    <w:rsid w:val="0004292A"/>
    <w:rsid w:val="00042E52"/>
    <w:rsid w:val="00043414"/>
    <w:rsid w:val="00044F2D"/>
    <w:rsid w:val="000451A2"/>
    <w:rsid w:val="000458A8"/>
    <w:rsid w:val="000458E9"/>
    <w:rsid w:val="000477ED"/>
    <w:rsid w:val="00047F38"/>
    <w:rsid w:val="00051A68"/>
    <w:rsid w:val="000524A7"/>
    <w:rsid w:val="00052847"/>
    <w:rsid w:val="000557A5"/>
    <w:rsid w:val="00056861"/>
    <w:rsid w:val="0006028B"/>
    <w:rsid w:val="00060606"/>
    <w:rsid w:val="000620E1"/>
    <w:rsid w:val="00062F58"/>
    <w:rsid w:val="000636C2"/>
    <w:rsid w:val="00063E4F"/>
    <w:rsid w:val="0006457B"/>
    <w:rsid w:val="000645E0"/>
    <w:rsid w:val="00065341"/>
    <w:rsid w:val="00065C0F"/>
    <w:rsid w:val="00066F5C"/>
    <w:rsid w:val="00067160"/>
    <w:rsid w:val="000671EC"/>
    <w:rsid w:val="00067BE0"/>
    <w:rsid w:val="000701AF"/>
    <w:rsid w:val="00070CAD"/>
    <w:rsid w:val="0007166A"/>
    <w:rsid w:val="000720D0"/>
    <w:rsid w:val="0007381D"/>
    <w:rsid w:val="00073C59"/>
    <w:rsid w:val="00073F6C"/>
    <w:rsid w:val="00074591"/>
    <w:rsid w:val="00074632"/>
    <w:rsid w:val="00074733"/>
    <w:rsid w:val="00075A24"/>
    <w:rsid w:val="0007719F"/>
    <w:rsid w:val="0007725E"/>
    <w:rsid w:val="0007728A"/>
    <w:rsid w:val="00080F62"/>
    <w:rsid w:val="000811EE"/>
    <w:rsid w:val="000814B1"/>
    <w:rsid w:val="00081C86"/>
    <w:rsid w:val="00081CD6"/>
    <w:rsid w:val="00081F74"/>
    <w:rsid w:val="00082ECB"/>
    <w:rsid w:val="00082F37"/>
    <w:rsid w:val="000837F3"/>
    <w:rsid w:val="000847CC"/>
    <w:rsid w:val="000852A4"/>
    <w:rsid w:val="00085E6B"/>
    <w:rsid w:val="00086FCD"/>
    <w:rsid w:val="00087D9C"/>
    <w:rsid w:val="000902E8"/>
    <w:rsid w:val="00090333"/>
    <w:rsid w:val="00090745"/>
    <w:rsid w:val="00090DE1"/>
    <w:rsid w:val="00091958"/>
    <w:rsid w:val="00092BFC"/>
    <w:rsid w:val="00092F80"/>
    <w:rsid w:val="000941F3"/>
    <w:rsid w:val="000947C4"/>
    <w:rsid w:val="00095494"/>
    <w:rsid w:val="00095612"/>
    <w:rsid w:val="00096A0D"/>
    <w:rsid w:val="0009764B"/>
    <w:rsid w:val="000A2FC8"/>
    <w:rsid w:val="000A2FD5"/>
    <w:rsid w:val="000A36EE"/>
    <w:rsid w:val="000A5842"/>
    <w:rsid w:val="000A62C5"/>
    <w:rsid w:val="000A62F5"/>
    <w:rsid w:val="000A7467"/>
    <w:rsid w:val="000A7B61"/>
    <w:rsid w:val="000B0B6C"/>
    <w:rsid w:val="000B31C7"/>
    <w:rsid w:val="000B5281"/>
    <w:rsid w:val="000B7318"/>
    <w:rsid w:val="000B7897"/>
    <w:rsid w:val="000C0208"/>
    <w:rsid w:val="000C1440"/>
    <w:rsid w:val="000C37FD"/>
    <w:rsid w:val="000C439D"/>
    <w:rsid w:val="000C4D18"/>
    <w:rsid w:val="000C5434"/>
    <w:rsid w:val="000C7632"/>
    <w:rsid w:val="000C7659"/>
    <w:rsid w:val="000C76C0"/>
    <w:rsid w:val="000D028C"/>
    <w:rsid w:val="000D10E9"/>
    <w:rsid w:val="000D1B03"/>
    <w:rsid w:val="000D2330"/>
    <w:rsid w:val="000D2704"/>
    <w:rsid w:val="000D283B"/>
    <w:rsid w:val="000D2CD4"/>
    <w:rsid w:val="000D2E35"/>
    <w:rsid w:val="000D2EA2"/>
    <w:rsid w:val="000D3792"/>
    <w:rsid w:val="000D38D9"/>
    <w:rsid w:val="000D3B26"/>
    <w:rsid w:val="000D4943"/>
    <w:rsid w:val="000D6A43"/>
    <w:rsid w:val="000D78AA"/>
    <w:rsid w:val="000E0205"/>
    <w:rsid w:val="000E108F"/>
    <w:rsid w:val="000E1444"/>
    <w:rsid w:val="000E224A"/>
    <w:rsid w:val="000E29EB"/>
    <w:rsid w:val="000E455C"/>
    <w:rsid w:val="000E607F"/>
    <w:rsid w:val="000E61EA"/>
    <w:rsid w:val="000E6870"/>
    <w:rsid w:val="000E696E"/>
    <w:rsid w:val="000E70BF"/>
    <w:rsid w:val="000E7723"/>
    <w:rsid w:val="000E7AA7"/>
    <w:rsid w:val="000E7AC8"/>
    <w:rsid w:val="000E7B25"/>
    <w:rsid w:val="000F0328"/>
    <w:rsid w:val="000F042A"/>
    <w:rsid w:val="000F1299"/>
    <w:rsid w:val="000F1B60"/>
    <w:rsid w:val="000F2EE8"/>
    <w:rsid w:val="000F389F"/>
    <w:rsid w:val="000F3E94"/>
    <w:rsid w:val="000F40B0"/>
    <w:rsid w:val="000F5078"/>
    <w:rsid w:val="000F5437"/>
    <w:rsid w:val="000F55CE"/>
    <w:rsid w:val="000F60AC"/>
    <w:rsid w:val="000F68D8"/>
    <w:rsid w:val="000F6C86"/>
    <w:rsid w:val="000F71A0"/>
    <w:rsid w:val="000F7F4E"/>
    <w:rsid w:val="001008FF"/>
    <w:rsid w:val="00100BC3"/>
    <w:rsid w:val="00104665"/>
    <w:rsid w:val="001054A1"/>
    <w:rsid w:val="0010587F"/>
    <w:rsid w:val="00110DC9"/>
    <w:rsid w:val="00111059"/>
    <w:rsid w:val="00111100"/>
    <w:rsid w:val="00111952"/>
    <w:rsid w:val="0011201D"/>
    <w:rsid w:val="00113872"/>
    <w:rsid w:val="001139AB"/>
    <w:rsid w:val="00113A58"/>
    <w:rsid w:val="00113A5B"/>
    <w:rsid w:val="00113ADE"/>
    <w:rsid w:val="00116A7A"/>
    <w:rsid w:val="00117466"/>
    <w:rsid w:val="00117669"/>
    <w:rsid w:val="00117920"/>
    <w:rsid w:val="00120645"/>
    <w:rsid w:val="001219B5"/>
    <w:rsid w:val="00122DB8"/>
    <w:rsid w:val="001253EC"/>
    <w:rsid w:val="0012620F"/>
    <w:rsid w:val="001273E0"/>
    <w:rsid w:val="001308D0"/>
    <w:rsid w:val="0013267B"/>
    <w:rsid w:val="00132FD1"/>
    <w:rsid w:val="001333C8"/>
    <w:rsid w:val="00133E2F"/>
    <w:rsid w:val="00134348"/>
    <w:rsid w:val="00136047"/>
    <w:rsid w:val="00136913"/>
    <w:rsid w:val="00136D59"/>
    <w:rsid w:val="0013718D"/>
    <w:rsid w:val="00137358"/>
    <w:rsid w:val="00140E0F"/>
    <w:rsid w:val="00141BAB"/>
    <w:rsid w:val="00141C7E"/>
    <w:rsid w:val="00143A1D"/>
    <w:rsid w:val="00143CDA"/>
    <w:rsid w:val="0014441F"/>
    <w:rsid w:val="0014481F"/>
    <w:rsid w:val="00144A54"/>
    <w:rsid w:val="00145363"/>
    <w:rsid w:val="00146276"/>
    <w:rsid w:val="00146509"/>
    <w:rsid w:val="00146845"/>
    <w:rsid w:val="00147F1C"/>
    <w:rsid w:val="00150D39"/>
    <w:rsid w:val="00150D9A"/>
    <w:rsid w:val="001514C0"/>
    <w:rsid w:val="001539D3"/>
    <w:rsid w:val="00154C33"/>
    <w:rsid w:val="00154D82"/>
    <w:rsid w:val="001556EB"/>
    <w:rsid w:val="00156520"/>
    <w:rsid w:val="00156BE9"/>
    <w:rsid w:val="001610D2"/>
    <w:rsid w:val="00161670"/>
    <w:rsid w:val="00161A03"/>
    <w:rsid w:val="0016249E"/>
    <w:rsid w:val="00162A5B"/>
    <w:rsid w:val="00162FA9"/>
    <w:rsid w:val="00163BAB"/>
    <w:rsid w:val="00163F4A"/>
    <w:rsid w:val="0016432E"/>
    <w:rsid w:val="00164AF3"/>
    <w:rsid w:val="001653B7"/>
    <w:rsid w:val="00165EB7"/>
    <w:rsid w:val="00165F10"/>
    <w:rsid w:val="001661AA"/>
    <w:rsid w:val="001674DA"/>
    <w:rsid w:val="00172903"/>
    <w:rsid w:val="00172AE2"/>
    <w:rsid w:val="00172E03"/>
    <w:rsid w:val="001735FE"/>
    <w:rsid w:val="001737A0"/>
    <w:rsid w:val="001739AB"/>
    <w:rsid w:val="001741E8"/>
    <w:rsid w:val="001762A2"/>
    <w:rsid w:val="00176368"/>
    <w:rsid w:val="00177D35"/>
    <w:rsid w:val="00180D01"/>
    <w:rsid w:val="00180E95"/>
    <w:rsid w:val="00180FC1"/>
    <w:rsid w:val="001820AD"/>
    <w:rsid w:val="00182504"/>
    <w:rsid w:val="00183137"/>
    <w:rsid w:val="00183ED4"/>
    <w:rsid w:val="00184D67"/>
    <w:rsid w:val="00186345"/>
    <w:rsid w:val="001863D5"/>
    <w:rsid w:val="00186DDF"/>
    <w:rsid w:val="00187410"/>
    <w:rsid w:val="001904C4"/>
    <w:rsid w:val="0019167E"/>
    <w:rsid w:val="00192ECB"/>
    <w:rsid w:val="001938C8"/>
    <w:rsid w:val="00193AFF"/>
    <w:rsid w:val="001943D2"/>
    <w:rsid w:val="00194E4E"/>
    <w:rsid w:val="0019652C"/>
    <w:rsid w:val="00196BD8"/>
    <w:rsid w:val="00197CD7"/>
    <w:rsid w:val="001A0162"/>
    <w:rsid w:val="001A0909"/>
    <w:rsid w:val="001A144C"/>
    <w:rsid w:val="001A2E83"/>
    <w:rsid w:val="001A3150"/>
    <w:rsid w:val="001A34BD"/>
    <w:rsid w:val="001A3F39"/>
    <w:rsid w:val="001A4534"/>
    <w:rsid w:val="001A67B7"/>
    <w:rsid w:val="001A7380"/>
    <w:rsid w:val="001A7788"/>
    <w:rsid w:val="001A7D52"/>
    <w:rsid w:val="001B16C2"/>
    <w:rsid w:val="001B296A"/>
    <w:rsid w:val="001B329F"/>
    <w:rsid w:val="001B4279"/>
    <w:rsid w:val="001B4A12"/>
    <w:rsid w:val="001B4A3E"/>
    <w:rsid w:val="001B55C5"/>
    <w:rsid w:val="001B5E9B"/>
    <w:rsid w:val="001B6CB4"/>
    <w:rsid w:val="001B6E24"/>
    <w:rsid w:val="001B6EBC"/>
    <w:rsid w:val="001C09E3"/>
    <w:rsid w:val="001C10E6"/>
    <w:rsid w:val="001C1366"/>
    <w:rsid w:val="001C1B1C"/>
    <w:rsid w:val="001C30B0"/>
    <w:rsid w:val="001C4EA4"/>
    <w:rsid w:val="001C63A4"/>
    <w:rsid w:val="001C683B"/>
    <w:rsid w:val="001C69B9"/>
    <w:rsid w:val="001C71AA"/>
    <w:rsid w:val="001C7AE4"/>
    <w:rsid w:val="001C7FE2"/>
    <w:rsid w:val="001D0EAE"/>
    <w:rsid w:val="001D136C"/>
    <w:rsid w:val="001D2BC8"/>
    <w:rsid w:val="001D2C58"/>
    <w:rsid w:val="001D3878"/>
    <w:rsid w:val="001D4175"/>
    <w:rsid w:val="001D5807"/>
    <w:rsid w:val="001D6DE2"/>
    <w:rsid w:val="001D74C1"/>
    <w:rsid w:val="001D74F9"/>
    <w:rsid w:val="001D78F0"/>
    <w:rsid w:val="001E05CD"/>
    <w:rsid w:val="001E0674"/>
    <w:rsid w:val="001E08E3"/>
    <w:rsid w:val="001E113A"/>
    <w:rsid w:val="001E1597"/>
    <w:rsid w:val="001E1FF9"/>
    <w:rsid w:val="001E2162"/>
    <w:rsid w:val="001E2228"/>
    <w:rsid w:val="001E2FB5"/>
    <w:rsid w:val="001E36C5"/>
    <w:rsid w:val="001E3705"/>
    <w:rsid w:val="001E5340"/>
    <w:rsid w:val="001E6B0E"/>
    <w:rsid w:val="001E73DC"/>
    <w:rsid w:val="001F05D5"/>
    <w:rsid w:val="001F10A8"/>
    <w:rsid w:val="001F19A8"/>
    <w:rsid w:val="001F1B07"/>
    <w:rsid w:val="001F2080"/>
    <w:rsid w:val="001F273C"/>
    <w:rsid w:val="001F29CA"/>
    <w:rsid w:val="001F2BB5"/>
    <w:rsid w:val="001F3A44"/>
    <w:rsid w:val="001F3A8D"/>
    <w:rsid w:val="001F4B3C"/>
    <w:rsid w:val="001F4E89"/>
    <w:rsid w:val="001F5558"/>
    <w:rsid w:val="001F5A1A"/>
    <w:rsid w:val="001F6E8C"/>
    <w:rsid w:val="001F795A"/>
    <w:rsid w:val="00201493"/>
    <w:rsid w:val="00201B73"/>
    <w:rsid w:val="00202870"/>
    <w:rsid w:val="00202C52"/>
    <w:rsid w:val="00202ED3"/>
    <w:rsid w:val="002033E0"/>
    <w:rsid w:val="00203C69"/>
    <w:rsid w:val="00205647"/>
    <w:rsid w:val="00207173"/>
    <w:rsid w:val="0021028C"/>
    <w:rsid w:val="00210881"/>
    <w:rsid w:val="002118E1"/>
    <w:rsid w:val="00212F2E"/>
    <w:rsid w:val="00213994"/>
    <w:rsid w:val="00213E7C"/>
    <w:rsid w:val="002145DF"/>
    <w:rsid w:val="00214949"/>
    <w:rsid w:val="0021612A"/>
    <w:rsid w:val="00216571"/>
    <w:rsid w:val="00220485"/>
    <w:rsid w:val="00222AE9"/>
    <w:rsid w:val="00222D5C"/>
    <w:rsid w:val="0022469B"/>
    <w:rsid w:val="00224858"/>
    <w:rsid w:val="00225A4B"/>
    <w:rsid w:val="00226197"/>
    <w:rsid w:val="00226370"/>
    <w:rsid w:val="0022749F"/>
    <w:rsid w:val="00230B98"/>
    <w:rsid w:val="00230C75"/>
    <w:rsid w:val="00231FD2"/>
    <w:rsid w:val="00232417"/>
    <w:rsid w:val="00233967"/>
    <w:rsid w:val="00233BB5"/>
    <w:rsid w:val="002340F4"/>
    <w:rsid w:val="00234681"/>
    <w:rsid w:val="002346C1"/>
    <w:rsid w:val="00234ADF"/>
    <w:rsid w:val="00234D80"/>
    <w:rsid w:val="002364DD"/>
    <w:rsid w:val="0023712B"/>
    <w:rsid w:val="00237167"/>
    <w:rsid w:val="00237B50"/>
    <w:rsid w:val="002410C1"/>
    <w:rsid w:val="00241991"/>
    <w:rsid w:val="0024310A"/>
    <w:rsid w:val="0024349B"/>
    <w:rsid w:val="002435D8"/>
    <w:rsid w:val="00245FE5"/>
    <w:rsid w:val="00246228"/>
    <w:rsid w:val="0024709B"/>
    <w:rsid w:val="0024761E"/>
    <w:rsid w:val="00247C81"/>
    <w:rsid w:val="0025070B"/>
    <w:rsid w:val="00250A0B"/>
    <w:rsid w:val="0025131E"/>
    <w:rsid w:val="002516AB"/>
    <w:rsid w:val="002519B7"/>
    <w:rsid w:val="00252345"/>
    <w:rsid w:val="00253D23"/>
    <w:rsid w:val="00253FE7"/>
    <w:rsid w:val="002570BF"/>
    <w:rsid w:val="0025785D"/>
    <w:rsid w:val="00261FCB"/>
    <w:rsid w:val="002621D3"/>
    <w:rsid w:val="002639CC"/>
    <w:rsid w:val="00263E9E"/>
    <w:rsid w:val="00264167"/>
    <w:rsid w:val="00264232"/>
    <w:rsid w:val="0026447C"/>
    <w:rsid w:val="002669F2"/>
    <w:rsid w:val="002670DE"/>
    <w:rsid w:val="0026744E"/>
    <w:rsid w:val="00270607"/>
    <w:rsid w:val="00270A20"/>
    <w:rsid w:val="002713A1"/>
    <w:rsid w:val="00271BD0"/>
    <w:rsid w:val="00272AEB"/>
    <w:rsid w:val="00273418"/>
    <w:rsid w:val="00273959"/>
    <w:rsid w:val="00273B0A"/>
    <w:rsid w:val="00273D9F"/>
    <w:rsid w:val="00274777"/>
    <w:rsid w:val="002748F9"/>
    <w:rsid w:val="00274B88"/>
    <w:rsid w:val="00274CDA"/>
    <w:rsid w:val="002750FC"/>
    <w:rsid w:val="002759AF"/>
    <w:rsid w:val="00276CF6"/>
    <w:rsid w:val="00277B87"/>
    <w:rsid w:val="00277EC6"/>
    <w:rsid w:val="00280CFD"/>
    <w:rsid w:val="002813D7"/>
    <w:rsid w:val="00281807"/>
    <w:rsid w:val="00281C4C"/>
    <w:rsid w:val="00281FEA"/>
    <w:rsid w:val="00284208"/>
    <w:rsid w:val="002846A3"/>
    <w:rsid w:val="00284789"/>
    <w:rsid w:val="00285D80"/>
    <w:rsid w:val="0029019E"/>
    <w:rsid w:val="0029096C"/>
    <w:rsid w:val="0029157A"/>
    <w:rsid w:val="002926D6"/>
    <w:rsid w:val="00292B2B"/>
    <w:rsid w:val="00293217"/>
    <w:rsid w:val="00293D04"/>
    <w:rsid w:val="002947B3"/>
    <w:rsid w:val="00295241"/>
    <w:rsid w:val="0029573E"/>
    <w:rsid w:val="0029601C"/>
    <w:rsid w:val="00296415"/>
    <w:rsid w:val="00296F83"/>
    <w:rsid w:val="00297169"/>
    <w:rsid w:val="00297A4D"/>
    <w:rsid w:val="002A0479"/>
    <w:rsid w:val="002A0640"/>
    <w:rsid w:val="002A1967"/>
    <w:rsid w:val="002A1AB0"/>
    <w:rsid w:val="002A1D88"/>
    <w:rsid w:val="002A2AF4"/>
    <w:rsid w:val="002A3757"/>
    <w:rsid w:val="002A3CB9"/>
    <w:rsid w:val="002A42A5"/>
    <w:rsid w:val="002A506A"/>
    <w:rsid w:val="002A5180"/>
    <w:rsid w:val="002A5214"/>
    <w:rsid w:val="002A52E9"/>
    <w:rsid w:val="002A61F2"/>
    <w:rsid w:val="002A6BEE"/>
    <w:rsid w:val="002A7DC9"/>
    <w:rsid w:val="002B0E33"/>
    <w:rsid w:val="002B1A27"/>
    <w:rsid w:val="002B417A"/>
    <w:rsid w:val="002B4391"/>
    <w:rsid w:val="002B4A68"/>
    <w:rsid w:val="002B5314"/>
    <w:rsid w:val="002B5FCE"/>
    <w:rsid w:val="002B656E"/>
    <w:rsid w:val="002B6E9D"/>
    <w:rsid w:val="002B6F1E"/>
    <w:rsid w:val="002B71E8"/>
    <w:rsid w:val="002B77EE"/>
    <w:rsid w:val="002B7E7E"/>
    <w:rsid w:val="002C0AAF"/>
    <w:rsid w:val="002C0B68"/>
    <w:rsid w:val="002C359D"/>
    <w:rsid w:val="002C422D"/>
    <w:rsid w:val="002C513C"/>
    <w:rsid w:val="002C67A7"/>
    <w:rsid w:val="002C7E96"/>
    <w:rsid w:val="002D07C6"/>
    <w:rsid w:val="002D1459"/>
    <w:rsid w:val="002D349E"/>
    <w:rsid w:val="002D46EB"/>
    <w:rsid w:val="002D4990"/>
    <w:rsid w:val="002D51A0"/>
    <w:rsid w:val="002D525A"/>
    <w:rsid w:val="002D63F7"/>
    <w:rsid w:val="002D6DEC"/>
    <w:rsid w:val="002D7D58"/>
    <w:rsid w:val="002D7F68"/>
    <w:rsid w:val="002E04EC"/>
    <w:rsid w:val="002E09DF"/>
    <w:rsid w:val="002E180F"/>
    <w:rsid w:val="002E1827"/>
    <w:rsid w:val="002E1BD8"/>
    <w:rsid w:val="002E3D98"/>
    <w:rsid w:val="002E5A36"/>
    <w:rsid w:val="002E6106"/>
    <w:rsid w:val="002E6525"/>
    <w:rsid w:val="002F0C5D"/>
    <w:rsid w:val="002F1687"/>
    <w:rsid w:val="002F2B1E"/>
    <w:rsid w:val="002F2E7A"/>
    <w:rsid w:val="002F2F83"/>
    <w:rsid w:val="002F3025"/>
    <w:rsid w:val="002F3213"/>
    <w:rsid w:val="002F5DAC"/>
    <w:rsid w:val="002F64C9"/>
    <w:rsid w:val="002F675E"/>
    <w:rsid w:val="002F6F68"/>
    <w:rsid w:val="002F6FE0"/>
    <w:rsid w:val="002F702D"/>
    <w:rsid w:val="002F7ED5"/>
    <w:rsid w:val="003001B5"/>
    <w:rsid w:val="003005CD"/>
    <w:rsid w:val="0030088D"/>
    <w:rsid w:val="003009D5"/>
    <w:rsid w:val="00300E22"/>
    <w:rsid w:val="00301565"/>
    <w:rsid w:val="00302122"/>
    <w:rsid w:val="00303745"/>
    <w:rsid w:val="003038D9"/>
    <w:rsid w:val="00303E0A"/>
    <w:rsid w:val="0030453C"/>
    <w:rsid w:val="003045C9"/>
    <w:rsid w:val="00304979"/>
    <w:rsid w:val="00306307"/>
    <w:rsid w:val="003067A6"/>
    <w:rsid w:val="003068FF"/>
    <w:rsid w:val="003069A1"/>
    <w:rsid w:val="00306B35"/>
    <w:rsid w:val="003078BE"/>
    <w:rsid w:val="003104E3"/>
    <w:rsid w:val="0031063F"/>
    <w:rsid w:val="00310B30"/>
    <w:rsid w:val="00310F97"/>
    <w:rsid w:val="00310FAD"/>
    <w:rsid w:val="00311335"/>
    <w:rsid w:val="003118C1"/>
    <w:rsid w:val="003129DA"/>
    <w:rsid w:val="00315444"/>
    <w:rsid w:val="00315C6A"/>
    <w:rsid w:val="00316DB0"/>
    <w:rsid w:val="003172EC"/>
    <w:rsid w:val="003225C0"/>
    <w:rsid w:val="00322B4A"/>
    <w:rsid w:val="00322FF0"/>
    <w:rsid w:val="00323B60"/>
    <w:rsid w:val="00323E6D"/>
    <w:rsid w:val="00324611"/>
    <w:rsid w:val="00325062"/>
    <w:rsid w:val="003255A4"/>
    <w:rsid w:val="00325BA2"/>
    <w:rsid w:val="0032742F"/>
    <w:rsid w:val="003277F0"/>
    <w:rsid w:val="003279A5"/>
    <w:rsid w:val="00327AD1"/>
    <w:rsid w:val="00327F5B"/>
    <w:rsid w:val="00330BB2"/>
    <w:rsid w:val="00330EC4"/>
    <w:rsid w:val="00331417"/>
    <w:rsid w:val="0033195A"/>
    <w:rsid w:val="003321EC"/>
    <w:rsid w:val="0033335C"/>
    <w:rsid w:val="00335978"/>
    <w:rsid w:val="00335A94"/>
    <w:rsid w:val="00335E56"/>
    <w:rsid w:val="00335E85"/>
    <w:rsid w:val="00337F70"/>
    <w:rsid w:val="00340470"/>
    <w:rsid w:val="00342A4D"/>
    <w:rsid w:val="0034435B"/>
    <w:rsid w:val="0034491A"/>
    <w:rsid w:val="00344E87"/>
    <w:rsid w:val="003456B8"/>
    <w:rsid w:val="00346561"/>
    <w:rsid w:val="00347487"/>
    <w:rsid w:val="00347FD4"/>
    <w:rsid w:val="003502D3"/>
    <w:rsid w:val="00350A89"/>
    <w:rsid w:val="00350CF9"/>
    <w:rsid w:val="00351F18"/>
    <w:rsid w:val="0035218B"/>
    <w:rsid w:val="0035261B"/>
    <w:rsid w:val="00352982"/>
    <w:rsid w:val="00352CA0"/>
    <w:rsid w:val="00354AC2"/>
    <w:rsid w:val="00354E26"/>
    <w:rsid w:val="0035550D"/>
    <w:rsid w:val="00356B87"/>
    <w:rsid w:val="003570DF"/>
    <w:rsid w:val="00357321"/>
    <w:rsid w:val="00357390"/>
    <w:rsid w:val="00357A0E"/>
    <w:rsid w:val="00360F7C"/>
    <w:rsid w:val="003611DD"/>
    <w:rsid w:val="003618BC"/>
    <w:rsid w:val="00361AF7"/>
    <w:rsid w:val="00361B0F"/>
    <w:rsid w:val="0036286B"/>
    <w:rsid w:val="00365DF9"/>
    <w:rsid w:val="003664B2"/>
    <w:rsid w:val="00366A94"/>
    <w:rsid w:val="003676CE"/>
    <w:rsid w:val="00367C3F"/>
    <w:rsid w:val="00370665"/>
    <w:rsid w:val="0037099C"/>
    <w:rsid w:val="00370CAF"/>
    <w:rsid w:val="00370D84"/>
    <w:rsid w:val="00370E65"/>
    <w:rsid w:val="00371D37"/>
    <w:rsid w:val="003739AA"/>
    <w:rsid w:val="00375992"/>
    <w:rsid w:val="00375E18"/>
    <w:rsid w:val="00376E54"/>
    <w:rsid w:val="00382848"/>
    <w:rsid w:val="00383749"/>
    <w:rsid w:val="00383B2A"/>
    <w:rsid w:val="00384128"/>
    <w:rsid w:val="003848FE"/>
    <w:rsid w:val="0039079F"/>
    <w:rsid w:val="0039208A"/>
    <w:rsid w:val="00392E1C"/>
    <w:rsid w:val="0039440D"/>
    <w:rsid w:val="00394D3D"/>
    <w:rsid w:val="003A07BC"/>
    <w:rsid w:val="003A0B57"/>
    <w:rsid w:val="003A2A6A"/>
    <w:rsid w:val="003A2CE6"/>
    <w:rsid w:val="003A3733"/>
    <w:rsid w:val="003A3E41"/>
    <w:rsid w:val="003A4F05"/>
    <w:rsid w:val="003A531C"/>
    <w:rsid w:val="003A5C56"/>
    <w:rsid w:val="003A5E07"/>
    <w:rsid w:val="003A5E4A"/>
    <w:rsid w:val="003A620A"/>
    <w:rsid w:val="003A65FD"/>
    <w:rsid w:val="003A7062"/>
    <w:rsid w:val="003A71F8"/>
    <w:rsid w:val="003B02DB"/>
    <w:rsid w:val="003B0540"/>
    <w:rsid w:val="003B0F5F"/>
    <w:rsid w:val="003B1384"/>
    <w:rsid w:val="003B1437"/>
    <w:rsid w:val="003B4903"/>
    <w:rsid w:val="003C02ED"/>
    <w:rsid w:val="003C0B2B"/>
    <w:rsid w:val="003C0DC3"/>
    <w:rsid w:val="003C257D"/>
    <w:rsid w:val="003C26CA"/>
    <w:rsid w:val="003C2ABD"/>
    <w:rsid w:val="003C2DD6"/>
    <w:rsid w:val="003C366E"/>
    <w:rsid w:val="003C3A46"/>
    <w:rsid w:val="003C5911"/>
    <w:rsid w:val="003C5A4C"/>
    <w:rsid w:val="003C5E9F"/>
    <w:rsid w:val="003C6185"/>
    <w:rsid w:val="003C661D"/>
    <w:rsid w:val="003C6673"/>
    <w:rsid w:val="003D11E3"/>
    <w:rsid w:val="003D1CB1"/>
    <w:rsid w:val="003D1D7F"/>
    <w:rsid w:val="003D240F"/>
    <w:rsid w:val="003D27AA"/>
    <w:rsid w:val="003D2EBA"/>
    <w:rsid w:val="003D2FFF"/>
    <w:rsid w:val="003D3113"/>
    <w:rsid w:val="003D3D1C"/>
    <w:rsid w:val="003D3E3D"/>
    <w:rsid w:val="003D4FB7"/>
    <w:rsid w:val="003D58C1"/>
    <w:rsid w:val="003D662E"/>
    <w:rsid w:val="003D73B6"/>
    <w:rsid w:val="003D75F3"/>
    <w:rsid w:val="003D7F34"/>
    <w:rsid w:val="003E06AE"/>
    <w:rsid w:val="003E098E"/>
    <w:rsid w:val="003E27F7"/>
    <w:rsid w:val="003E2B95"/>
    <w:rsid w:val="003E308E"/>
    <w:rsid w:val="003E5211"/>
    <w:rsid w:val="003E5F26"/>
    <w:rsid w:val="003E6957"/>
    <w:rsid w:val="003E6BAA"/>
    <w:rsid w:val="003E74F5"/>
    <w:rsid w:val="003F087E"/>
    <w:rsid w:val="003F11CD"/>
    <w:rsid w:val="003F23DF"/>
    <w:rsid w:val="003F2678"/>
    <w:rsid w:val="003F3CD3"/>
    <w:rsid w:val="003F3DA9"/>
    <w:rsid w:val="003F54DE"/>
    <w:rsid w:val="003F6195"/>
    <w:rsid w:val="003F7487"/>
    <w:rsid w:val="0040016F"/>
    <w:rsid w:val="00400556"/>
    <w:rsid w:val="0040065D"/>
    <w:rsid w:val="004006AF"/>
    <w:rsid w:val="00401256"/>
    <w:rsid w:val="00401CEB"/>
    <w:rsid w:val="0040293A"/>
    <w:rsid w:val="00404633"/>
    <w:rsid w:val="00405045"/>
    <w:rsid w:val="00405490"/>
    <w:rsid w:val="004069EA"/>
    <w:rsid w:val="00406E74"/>
    <w:rsid w:val="0040717D"/>
    <w:rsid w:val="00407EFC"/>
    <w:rsid w:val="0041099F"/>
    <w:rsid w:val="00413056"/>
    <w:rsid w:val="004145E6"/>
    <w:rsid w:val="004162D1"/>
    <w:rsid w:val="004165ED"/>
    <w:rsid w:val="004210A9"/>
    <w:rsid w:val="00421509"/>
    <w:rsid w:val="0042174A"/>
    <w:rsid w:val="00421C82"/>
    <w:rsid w:val="004228F2"/>
    <w:rsid w:val="00422A52"/>
    <w:rsid w:val="004238F8"/>
    <w:rsid w:val="00424D3B"/>
    <w:rsid w:val="00425458"/>
    <w:rsid w:val="004254E3"/>
    <w:rsid w:val="00425C2E"/>
    <w:rsid w:val="00426F1D"/>
    <w:rsid w:val="00427A98"/>
    <w:rsid w:val="00430A2F"/>
    <w:rsid w:val="00430CCC"/>
    <w:rsid w:val="00430D60"/>
    <w:rsid w:val="00431CF2"/>
    <w:rsid w:val="00431E4E"/>
    <w:rsid w:val="004321FB"/>
    <w:rsid w:val="004343CD"/>
    <w:rsid w:val="004348C9"/>
    <w:rsid w:val="00434A4E"/>
    <w:rsid w:val="00435311"/>
    <w:rsid w:val="00435458"/>
    <w:rsid w:val="00436078"/>
    <w:rsid w:val="00436692"/>
    <w:rsid w:val="004417FC"/>
    <w:rsid w:val="00442B51"/>
    <w:rsid w:val="00443720"/>
    <w:rsid w:val="00443CA5"/>
    <w:rsid w:val="00443EE9"/>
    <w:rsid w:val="0044402F"/>
    <w:rsid w:val="0044407D"/>
    <w:rsid w:val="00445518"/>
    <w:rsid w:val="00447F22"/>
    <w:rsid w:val="00450273"/>
    <w:rsid w:val="004504DE"/>
    <w:rsid w:val="00450B17"/>
    <w:rsid w:val="00450CC5"/>
    <w:rsid w:val="004556B2"/>
    <w:rsid w:val="0045657F"/>
    <w:rsid w:val="004567A6"/>
    <w:rsid w:val="0045777E"/>
    <w:rsid w:val="00457A1D"/>
    <w:rsid w:val="004600CF"/>
    <w:rsid w:val="004604C5"/>
    <w:rsid w:val="0046120A"/>
    <w:rsid w:val="00461826"/>
    <w:rsid w:val="00462965"/>
    <w:rsid w:val="004634A5"/>
    <w:rsid w:val="00463C2A"/>
    <w:rsid w:val="004672B4"/>
    <w:rsid w:val="00467689"/>
    <w:rsid w:val="004676AF"/>
    <w:rsid w:val="0046782D"/>
    <w:rsid w:val="00467BB2"/>
    <w:rsid w:val="004711FB"/>
    <w:rsid w:val="00471E87"/>
    <w:rsid w:val="00473020"/>
    <w:rsid w:val="00475876"/>
    <w:rsid w:val="00475CD1"/>
    <w:rsid w:val="00475EB3"/>
    <w:rsid w:val="0047732D"/>
    <w:rsid w:val="00480F99"/>
    <w:rsid w:val="0048178C"/>
    <w:rsid w:val="00483D1A"/>
    <w:rsid w:val="0048504E"/>
    <w:rsid w:val="004852C1"/>
    <w:rsid w:val="0048570D"/>
    <w:rsid w:val="0048733C"/>
    <w:rsid w:val="004901FE"/>
    <w:rsid w:val="004908FB"/>
    <w:rsid w:val="00490ABA"/>
    <w:rsid w:val="00490C14"/>
    <w:rsid w:val="00490DE4"/>
    <w:rsid w:val="00490F6A"/>
    <w:rsid w:val="00491787"/>
    <w:rsid w:val="0049208A"/>
    <w:rsid w:val="00492708"/>
    <w:rsid w:val="004948D1"/>
    <w:rsid w:val="00494B16"/>
    <w:rsid w:val="0049584E"/>
    <w:rsid w:val="00495E8C"/>
    <w:rsid w:val="00497069"/>
    <w:rsid w:val="004972DB"/>
    <w:rsid w:val="0049787E"/>
    <w:rsid w:val="004A051C"/>
    <w:rsid w:val="004A0566"/>
    <w:rsid w:val="004A1BFC"/>
    <w:rsid w:val="004A2D62"/>
    <w:rsid w:val="004A3399"/>
    <w:rsid w:val="004A40C0"/>
    <w:rsid w:val="004A4310"/>
    <w:rsid w:val="004A555A"/>
    <w:rsid w:val="004A585E"/>
    <w:rsid w:val="004A58ED"/>
    <w:rsid w:val="004A7828"/>
    <w:rsid w:val="004B05D9"/>
    <w:rsid w:val="004B0D9A"/>
    <w:rsid w:val="004B146C"/>
    <w:rsid w:val="004B2493"/>
    <w:rsid w:val="004B275F"/>
    <w:rsid w:val="004B2C7F"/>
    <w:rsid w:val="004B3787"/>
    <w:rsid w:val="004B44DC"/>
    <w:rsid w:val="004B50EA"/>
    <w:rsid w:val="004B58CB"/>
    <w:rsid w:val="004B5B45"/>
    <w:rsid w:val="004C02D5"/>
    <w:rsid w:val="004C0679"/>
    <w:rsid w:val="004C0AB3"/>
    <w:rsid w:val="004C154E"/>
    <w:rsid w:val="004C1866"/>
    <w:rsid w:val="004C1869"/>
    <w:rsid w:val="004C2D2B"/>
    <w:rsid w:val="004C313C"/>
    <w:rsid w:val="004C35CA"/>
    <w:rsid w:val="004C483A"/>
    <w:rsid w:val="004C4AFE"/>
    <w:rsid w:val="004C6001"/>
    <w:rsid w:val="004C645B"/>
    <w:rsid w:val="004C6D2D"/>
    <w:rsid w:val="004D1562"/>
    <w:rsid w:val="004D2233"/>
    <w:rsid w:val="004D22B2"/>
    <w:rsid w:val="004D2546"/>
    <w:rsid w:val="004D288F"/>
    <w:rsid w:val="004D2AF2"/>
    <w:rsid w:val="004D301B"/>
    <w:rsid w:val="004D3582"/>
    <w:rsid w:val="004D4E63"/>
    <w:rsid w:val="004D7B34"/>
    <w:rsid w:val="004E0761"/>
    <w:rsid w:val="004E082F"/>
    <w:rsid w:val="004E2DAB"/>
    <w:rsid w:val="004E4CBB"/>
    <w:rsid w:val="004E52D1"/>
    <w:rsid w:val="004E5459"/>
    <w:rsid w:val="004E65EC"/>
    <w:rsid w:val="004E7695"/>
    <w:rsid w:val="004F02E0"/>
    <w:rsid w:val="004F30ED"/>
    <w:rsid w:val="004F3876"/>
    <w:rsid w:val="004F43D9"/>
    <w:rsid w:val="004F6106"/>
    <w:rsid w:val="004F68CB"/>
    <w:rsid w:val="004F6B2A"/>
    <w:rsid w:val="004F726F"/>
    <w:rsid w:val="004F7CCB"/>
    <w:rsid w:val="004F7E78"/>
    <w:rsid w:val="005002F6"/>
    <w:rsid w:val="00501A31"/>
    <w:rsid w:val="00503050"/>
    <w:rsid w:val="005037F5"/>
    <w:rsid w:val="00503814"/>
    <w:rsid w:val="00507AED"/>
    <w:rsid w:val="00510083"/>
    <w:rsid w:val="00510647"/>
    <w:rsid w:val="00510A67"/>
    <w:rsid w:val="005112D3"/>
    <w:rsid w:val="00511D07"/>
    <w:rsid w:val="005122C9"/>
    <w:rsid w:val="005122FF"/>
    <w:rsid w:val="0051284F"/>
    <w:rsid w:val="00512C36"/>
    <w:rsid w:val="00513012"/>
    <w:rsid w:val="0051384D"/>
    <w:rsid w:val="00513FF4"/>
    <w:rsid w:val="005145E4"/>
    <w:rsid w:val="0051524D"/>
    <w:rsid w:val="00515DC4"/>
    <w:rsid w:val="00516B44"/>
    <w:rsid w:val="005175A6"/>
    <w:rsid w:val="005208D5"/>
    <w:rsid w:val="005209BE"/>
    <w:rsid w:val="00520EF6"/>
    <w:rsid w:val="00521185"/>
    <w:rsid w:val="005215C2"/>
    <w:rsid w:val="00521FB7"/>
    <w:rsid w:val="005227C4"/>
    <w:rsid w:val="00523541"/>
    <w:rsid w:val="00525A43"/>
    <w:rsid w:val="00526C55"/>
    <w:rsid w:val="00527AF3"/>
    <w:rsid w:val="00530BF3"/>
    <w:rsid w:val="00530CA8"/>
    <w:rsid w:val="0053254C"/>
    <w:rsid w:val="0053401F"/>
    <w:rsid w:val="005342BC"/>
    <w:rsid w:val="00534471"/>
    <w:rsid w:val="00534E9D"/>
    <w:rsid w:val="0053544C"/>
    <w:rsid w:val="0053551F"/>
    <w:rsid w:val="00535593"/>
    <w:rsid w:val="005356B5"/>
    <w:rsid w:val="0053585C"/>
    <w:rsid w:val="00535BE2"/>
    <w:rsid w:val="00537143"/>
    <w:rsid w:val="0054023E"/>
    <w:rsid w:val="005418BF"/>
    <w:rsid w:val="00543EBC"/>
    <w:rsid w:val="005458A9"/>
    <w:rsid w:val="00545905"/>
    <w:rsid w:val="00547531"/>
    <w:rsid w:val="00551031"/>
    <w:rsid w:val="00552210"/>
    <w:rsid w:val="00552452"/>
    <w:rsid w:val="00552F60"/>
    <w:rsid w:val="0055341A"/>
    <w:rsid w:val="00553C46"/>
    <w:rsid w:val="00553F38"/>
    <w:rsid w:val="00556906"/>
    <w:rsid w:val="00556DCD"/>
    <w:rsid w:val="00556F6E"/>
    <w:rsid w:val="00557C6E"/>
    <w:rsid w:val="005604B3"/>
    <w:rsid w:val="00562511"/>
    <w:rsid w:val="00562A58"/>
    <w:rsid w:val="00563A59"/>
    <w:rsid w:val="00563D43"/>
    <w:rsid w:val="005645CE"/>
    <w:rsid w:val="00564CF9"/>
    <w:rsid w:val="00564D54"/>
    <w:rsid w:val="00565301"/>
    <w:rsid w:val="0056543B"/>
    <w:rsid w:val="005656BC"/>
    <w:rsid w:val="00565E3A"/>
    <w:rsid w:val="00566DED"/>
    <w:rsid w:val="005703AF"/>
    <w:rsid w:val="00570A62"/>
    <w:rsid w:val="00570FE2"/>
    <w:rsid w:val="0057103E"/>
    <w:rsid w:val="005710FF"/>
    <w:rsid w:val="00571F07"/>
    <w:rsid w:val="005728EF"/>
    <w:rsid w:val="00572CEB"/>
    <w:rsid w:val="005730DA"/>
    <w:rsid w:val="005736CF"/>
    <w:rsid w:val="00574979"/>
    <w:rsid w:val="0057497E"/>
    <w:rsid w:val="00575786"/>
    <w:rsid w:val="00575806"/>
    <w:rsid w:val="005761B1"/>
    <w:rsid w:val="0057655A"/>
    <w:rsid w:val="00576CEB"/>
    <w:rsid w:val="00581376"/>
    <w:rsid w:val="005826E2"/>
    <w:rsid w:val="005845A5"/>
    <w:rsid w:val="00584779"/>
    <w:rsid w:val="005848C9"/>
    <w:rsid w:val="00585E6B"/>
    <w:rsid w:val="005860C9"/>
    <w:rsid w:val="00586ADB"/>
    <w:rsid w:val="00587296"/>
    <w:rsid w:val="00587A0C"/>
    <w:rsid w:val="00587C52"/>
    <w:rsid w:val="0059069A"/>
    <w:rsid w:val="00591AA2"/>
    <w:rsid w:val="00591D50"/>
    <w:rsid w:val="00594233"/>
    <w:rsid w:val="00594563"/>
    <w:rsid w:val="005947F2"/>
    <w:rsid w:val="00595114"/>
    <w:rsid w:val="00596AB8"/>
    <w:rsid w:val="00596B1B"/>
    <w:rsid w:val="00597846"/>
    <w:rsid w:val="005A0232"/>
    <w:rsid w:val="005A238C"/>
    <w:rsid w:val="005A2C22"/>
    <w:rsid w:val="005A2CB0"/>
    <w:rsid w:val="005A34B1"/>
    <w:rsid w:val="005A4996"/>
    <w:rsid w:val="005A4C12"/>
    <w:rsid w:val="005A50DA"/>
    <w:rsid w:val="005A6038"/>
    <w:rsid w:val="005A67EE"/>
    <w:rsid w:val="005A7469"/>
    <w:rsid w:val="005A76EE"/>
    <w:rsid w:val="005A7CD8"/>
    <w:rsid w:val="005B0046"/>
    <w:rsid w:val="005B12EB"/>
    <w:rsid w:val="005B17EE"/>
    <w:rsid w:val="005B2BF8"/>
    <w:rsid w:val="005B4378"/>
    <w:rsid w:val="005B4EDE"/>
    <w:rsid w:val="005B7819"/>
    <w:rsid w:val="005B78AB"/>
    <w:rsid w:val="005C1F9F"/>
    <w:rsid w:val="005C2769"/>
    <w:rsid w:val="005C278E"/>
    <w:rsid w:val="005C29E9"/>
    <w:rsid w:val="005C3327"/>
    <w:rsid w:val="005C46B4"/>
    <w:rsid w:val="005C510F"/>
    <w:rsid w:val="005C5411"/>
    <w:rsid w:val="005C58F5"/>
    <w:rsid w:val="005C6714"/>
    <w:rsid w:val="005C6844"/>
    <w:rsid w:val="005C71A3"/>
    <w:rsid w:val="005C72BE"/>
    <w:rsid w:val="005C760A"/>
    <w:rsid w:val="005D08E1"/>
    <w:rsid w:val="005D0A16"/>
    <w:rsid w:val="005D2029"/>
    <w:rsid w:val="005D22F3"/>
    <w:rsid w:val="005D3595"/>
    <w:rsid w:val="005D3CFC"/>
    <w:rsid w:val="005D3EEC"/>
    <w:rsid w:val="005D4F10"/>
    <w:rsid w:val="005D5694"/>
    <w:rsid w:val="005D5B31"/>
    <w:rsid w:val="005D5C5B"/>
    <w:rsid w:val="005D5DAB"/>
    <w:rsid w:val="005D5F37"/>
    <w:rsid w:val="005D641D"/>
    <w:rsid w:val="005D72A5"/>
    <w:rsid w:val="005E06B4"/>
    <w:rsid w:val="005E09BB"/>
    <w:rsid w:val="005E0D60"/>
    <w:rsid w:val="005E128C"/>
    <w:rsid w:val="005E16AF"/>
    <w:rsid w:val="005E23C4"/>
    <w:rsid w:val="005E2CF3"/>
    <w:rsid w:val="005E3848"/>
    <w:rsid w:val="005E3878"/>
    <w:rsid w:val="005E3C63"/>
    <w:rsid w:val="005E4791"/>
    <w:rsid w:val="005E4C18"/>
    <w:rsid w:val="005E54B7"/>
    <w:rsid w:val="005E65BA"/>
    <w:rsid w:val="005E6FFA"/>
    <w:rsid w:val="005F2096"/>
    <w:rsid w:val="005F28B9"/>
    <w:rsid w:val="005F4BAB"/>
    <w:rsid w:val="005F52BF"/>
    <w:rsid w:val="005F578D"/>
    <w:rsid w:val="005F57DA"/>
    <w:rsid w:val="005F66F7"/>
    <w:rsid w:val="005F7125"/>
    <w:rsid w:val="005F790F"/>
    <w:rsid w:val="00600204"/>
    <w:rsid w:val="00600799"/>
    <w:rsid w:val="00600DBA"/>
    <w:rsid w:val="006051A0"/>
    <w:rsid w:val="006070CF"/>
    <w:rsid w:val="00607470"/>
    <w:rsid w:val="00607C32"/>
    <w:rsid w:val="006104B1"/>
    <w:rsid w:val="006105EB"/>
    <w:rsid w:val="00610828"/>
    <w:rsid w:val="00610F47"/>
    <w:rsid w:val="006112A1"/>
    <w:rsid w:val="00611391"/>
    <w:rsid w:val="00612074"/>
    <w:rsid w:val="00612164"/>
    <w:rsid w:val="006127B1"/>
    <w:rsid w:val="00613051"/>
    <w:rsid w:val="00614DCD"/>
    <w:rsid w:val="006151A0"/>
    <w:rsid w:val="00615241"/>
    <w:rsid w:val="00615336"/>
    <w:rsid w:val="00616722"/>
    <w:rsid w:val="006171F1"/>
    <w:rsid w:val="00617F0A"/>
    <w:rsid w:val="00620299"/>
    <w:rsid w:val="00620BD8"/>
    <w:rsid w:val="00620CC7"/>
    <w:rsid w:val="00620CD6"/>
    <w:rsid w:val="006212DB"/>
    <w:rsid w:val="00622C74"/>
    <w:rsid w:val="00623585"/>
    <w:rsid w:val="00624C43"/>
    <w:rsid w:val="00625E50"/>
    <w:rsid w:val="0062758F"/>
    <w:rsid w:val="0062771B"/>
    <w:rsid w:val="00627CB5"/>
    <w:rsid w:val="0063027C"/>
    <w:rsid w:val="00630829"/>
    <w:rsid w:val="00630E7A"/>
    <w:rsid w:val="00632233"/>
    <w:rsid w:val="0063427A"/>
    <w:rsid w:val="00636876"/>
    <w:rsid w:val="00636A1D"/>
    <w:rsid w:val="0063773B"/>
    <w:rsid w:val="006401B8"/>
    <w:rsid w:val="0064216C"/>
    <w:rsid w:val="00642358"/>
    <w:rsid w:val="00643F4D"/>
    <w:rsid w:val="00644100"/>
    <w:rsid w:val="0064433F"/>
    <w:rsid w:val="006469D5"/>
    <w:rsid w:val="00646A5A"/>
    <w:rsid w:val="0064768D"/>
    <w:rsid w:val="00647ED3"/>
    <w:rsid w:val="0065002A"/>
    <w:rsid w:val="00650475"/>
    <w:rsid w:val="00651E59"/>
    <w:rsid w:val="00652B56"/>
    <w:rsid w:val="00652BDD"/>
    <w:rsid w:val="00652D29"/>
    <w:rsid w:val="00654D17"/>
    <w:rsid w:val="00656093"/>
    <w:rsid w:val="00656094"/>
    <w:rsid w:val="00660763"/>
    <w:rsid w:val="00660940"/>
    <w:rsid w:val="00660E1F"/>
    <w:rsid w:val="006612D0"/>
    <w:rsid w:val="00661ED6"/>
    <w:rsid w:val="0066386C"/>
    <w:rsid w:val="00665130"/>
    <w:rsid w:val="00666CD8"/>
    <w:rsid w:val="00666EFB"/>
    <w:rsid w:val="006671C9"/>
    <w:rsid w:val="006674BF"/>
    <w:rsid w:val="00667A3E"/>
    <w:rsid w:val="00667E93"/>
    <w:rsid w:val="00670AE1"/>
    <w:rsid w:val="00671014"/>
    <w:rsid w:val="0067110C"/>
    <w:rsid w:val="006711FC"/>
    <w:rsid w:val="00671543"/>
    <w:rsid w:val="00671566"/>
    <w:rsid w:val="00671B3D"/>
    <w:rsid w:val="006722C6"/>
    <w:rsid w:val="0067273C"/>
    <w:rsid w:val="006728A7"/>
    <w:rsid w:val="00672C84"/>
    <w:rsid w:val="00673847"/>
    <w:rsid w:val="00674012"/>
    <w:rsid w:val="00674B4D"/>
    <w:rsid w:val="00675E0A"/>
    <w:rsid w:val="00675F69"/>
    <w:rsid w:val="0067649E"/>
    <w:rsid w:val="00677462"/>
    <w:rsid w:val="006774D9"/>
    <w:rsid w:val="006806F0"/>
    <w:rsid w:val="00680BC4"/>
    <w:rsid w:val="00680CAE"/>
    <w:rsid w:val="00681AE6"/>
    <w:rsid w:val="00681EC6"/>
    <w:rsid w:val="00683366"/>
    <w:rsid w:val="006835FF"/>
    <w:rsid w:val="006836D1"/>
    <w:rsid w:val="00683811"/>
    <w:rsid w:val="00683F1D"/>
    <w:rsid w:val="00684441"/>
    <w:rsid w:val="0068465D"/>
    <w:rsid w:val="006859C4"/>
    <w:rsid w:val="00685A33"/>
    <w:rsid w:val="00685FA7"/>
    <w:rsid w:val="0068601D"/>
    <w:rsid w:val="00686C67"/>
    <w:rsid w:val="00687A65"/>
    <w:rsid w:val="00687E15"/>
    <w:rsid w:val="0069068A"/>
    <w:rsid w:val="006911E3"/>
    <w:rsid w:val="00691319"/>
    <w:rsid w:val="0069144D"/>
    <w:rsid w:val="00691E5D"/>
    <w:rsid w:val="00691E6E"/>
    <w:rsid w:val="00692317"/>
    <w:rsid w:val="00692E35"/>
    <w:rsid w:val="006930FE"/>
    <w:rsid w:val="00693224"/>
    <w:rsid w:val="0069399C"/>
    <w:rsid w:val="0069486B"/>
    <w:rsid w:val="00695DEB"/>
    <w:rsid w:val="006A0157"/>
    <w:rsid w:val="006A0BC7"/>
    <w:rsid w:val="006A0BCE"/>
    <w:rsid w:val="006A1155"/>
    <w:rsid w:val="006A232C"/>
    <w:rsid w:val="006A366A"/>
    <w:rsid w:val="006A47C2"/>
    <w:rsid w:val="006A696F"/>
    <w:rsid w:val="006A6BD8"/>
    <w:rsid w:val="006A6EFD"/>
    <w:rsid w:val="006B01C4"/>
    <w:rsid w:val="006B028F"/>
    <w:rsid w:val="006B02B7"/>
    <w:rsid w:val="006B326B"/>
    <w:rsid w:val="006B36B6"/>
    <w:rsid w:val="006B47ED"/>
    <w:rsid w:val="006B4C38"/>
    <w:rsid w:val="006B5660"/>
    <w:rsid w:val="006B7F46"/>
    <w:rsid w:val="006B7FB0"/>
    <w:rsid w:val="006C052B"/>
    <w:rsid w:val="006C055E"/>
    <w:rsid w:val="006C21FF"/>
    <w:rsid w:val="006C2562"/>
    <w:rsid w:val="006C3229"/>
    <w:rsid w:val="006C3338"/>
    <w:rsid w:val="006C3909"/>
    <w:rsid w:val="006C3C19"/>
    <w:rsid w:val="006C55E9"/>
    <w:rsid w:val="006D057B"/>
    <w:rsid w:val="006D2F04"/>
    <w:rsid w:val="006D3234"/>
    <w:rsid w:val="006D3B57"/>
    <w:rsid w:val="006D5530"/>
    <w:rsid w:val="006D5A7A"/>
    <w:rsid w:val="006D62B7"/>
    <w:rsid w:val="006D769D"/>
    <w:rsid w:val="006D7AB5"/>
    <w:rsid w:val="006D7B3A"/>
    <w:rsid w:val="006D7E48"/>
    <w:rsid w:val="006D7F57"/>
    <w:rsid w:val="006E0AD3"/>
    <w:rsid w:val="006E0B7E"/>
    <w:rsid w:val="006E1A62"/>
    <w:rsid w:val="006E201B"/>
    <w:rsid w:val="006E2525"/>
    <w:rsid w:val="006E2F98"/>
    <w:rsid w:val="006E39AA"/>
    <w:rsid w:val="006E3B82"/>
    <w:rsid w:val="006E45F9"/>
    <w:rsid w:val="006E4F90"/>
    <w:rsid w:val="006E5477"/>
    <w:rsid w:val="006E6C8A"/>
    <w:rsid w:val="006E7509"/>
    <w:rsid w:val="006E7C71"/>
    <w:rsid w:val="006E7ED3"/>
    <w:rsid w:val="006F0878"/>
    <w:rsid w:val="006F2D79"/>
    <w:rsid w:val="00700387"/>
    <w:rsid w:val="0070154E"/>
    <w:rsid w:val="00701B07"/>
    <w:rsid w:val="007028B6"/>
    <w:rsid w:val="0070354D"/>
    <w:rsid w:val="007037EA"/>
    <w:rsid w:val="007040E5"/>
    <w:rsid w:val="007047BF"/>
    <w:rsid w:val="007056BB"/>
    <w:rsid w:val="00706CFB"/>
    <w:rsid w:val="00707594"/>
    <w:rsid w:val="007103A1"/>
    <w:rsid w:val="00711CA8"/>
    <w:rsid w:val="00712344"/>
    <w:rsid w:val="007131DA"/>
    <w:rsid w:val="00713BB0"/>
    <w:rsid w:val="00713F9F"/>
    <w:rsid w:val="00713FC1"/>
    <w:rsid w:val="00714B5C"/>
    <w:rsid w:val="00714C24"/>
    <w:rsid w:val="00715725"/>
    <w:rsid w:val="00715DF5"/>
    <w:rsid w:val="00716BA9"/>
    <w:rsid w:val="0071746E"/>
    <w:rsid w:val="00717941"/>
    <w:rsid w:val="007204FB"/>
    <w:rsid w:val="00720850"/>
    <w:rsid w:val="007213C6"/>
    <w:rsid w:val="00722082"/>
    <w:rsid w:val="00722BBE"/>
    <w:rsid w:val="00722EB3"/>
    <w:rsid w:val="00722ED9"/>
    <w:rsid w:val="007244D3"/>
    <w:rsid w:val="00724D20"/>
    <w:rsid w:val="007254B6"/>
    <w:rsid w:val="007256F8"/>
    <w:rsid w:val="007279E8"/>
    <w:rsid w:val="0073042A"/>
    <w:rsid w:val="00730EA6"/>
    <w:rsid w:val="00731898"/>
    <w:rsid w:val="0073223D"/>
    <w:rsid w:val="007334A7"/>
    <w:rsid w:val="00733624"/>
    <w:rsid w:val="00733D39"/>
    <w:rsid w:val="00735127"/>
    <w:rsid w:val="0073519F"/>
    <w:rsid w:val="00735916"/>
    <w:rsid w:val="00735EDE"/>
    <w:rsid w:val="00736657"/>
    <w:rsid w:val="00736A45"/>
    <w:rsid w:val="00736ABA"/>
    <w:rsid w:val="00736BFA"/>
    <w:rsid w:val="007401C4"/>
    <w:rsid w:val="00741558"/>
    <w:rsid w:val="00741A6A"/>
    <w:rsid w:val="00741E2F"/>
    <w:rsid w:val="00743DA5"/>
    <w:rsid w:val="00744947"/>
    <w:rsid w:val="00746F48"/>
    <w:rsid w:val="00747CA6"/>
    <w:rsid w:val="00750380"/>
    <w:rsid w:val="0075084F"/>
    <w:rsid w:val="0075137F"/>
    <w:rsid w:val="0075138C"/>
    <w:rsid w:val="00752274"/>
    <w:rsid w:val="00752506"/>
    <w:rsid w:val="00752812"/>
    <w:rsid w:val="0075293F"/>
    <w:rsid w:val="007548EE"/>
    <w:rsid w:val="007550B5"/>
    <w:rsid w:val="007551C6"/>
    <w:rsid w:val="00755E90"/>
    <w:rsid w:val="0075646E"/>
    <w:rsid w:val="0075693E"/>
    <w:rsid w:val="00756AD9"/>
    <w:rsid w:val="00757963"/>
    <w:rsid w:val="00757A28"/>
    <w:rsid w:val="00757F1C"/>
    <w:rsid w:val="007626E3"/>
    <w:rsid w:val="00762F42"/>
    <w:rsid w:val="00763454"/>
    <w:rsid w:val="007637BC"/>
    <w:rsid w:val="00763806"/>
    <w:rsid w:val="00763D04"/>
    <w:rsid w:val="00765505"/>
    <w:rsid w:val="007661AB"/>
    <w:rsid w:val="00766244"/>
    <w:rsid w:val="00767B5A"/>
    <w:rsid w:val="00767E2F"/>
    <w:rsid w:val="0077011D"/>
    <w:rsid w:val="007701CC"/>
    <w:rsid w:val="007704F6"/>
    <w:rsid w:val="007709BA"/>
    <w:rsid w:val="00770C59"/>
    <w:rsid w:val="0077117B"/>
    <w:rsid w:val="0077160C"/>
    <w:rsid w:val="00771864"/>
    <w:rsid w:val="00771BDE"/>
    <w:rsid w:val="00771DF8"/>
    <w:rsid w:val="00772B30"/>
    <w:rsid w:val="00772F99"/>
    <w:rsid w:val="0077436D"/>
    <w:rsid w:val="007744B5"/>
    <w:rsid w:val="007744BC"/>
    <w:rsid w:val="007762DA"/>
    <w:rsid w:val="007763BF"/>
    <w:rsid w:val="00776CAA"/>
    <w:rsid w:val="00777BCC"/>
    <w:rsid w:val="00780E8D"/>
    <w:rsid w:val="0078167A"/>
    <w:rsid w:val="007818F4"/>
    <w:rsid w:val="007819A2"/>
    <w:rsid w:val="00781AC9"/>
    <w:rsid w:val="00781E45"/>
    <w:rsid w:val="007876EE"/>
    <w:rsid w:val="00787BCE"/>
    <w:rsid w:val="0079053D"/>
    <w:rsid w:val="007910A3"/>
    <w:rsid w:val="00793782"/>
    <w:rsid w:val="00796948"/>
    <w:rsid w:val="007970DC"/>
    <w:rsid w:val="007A113B"/>
    <w:rsid w:val="007A1ADE"/>
    <w:rsid w:val="007A22B7"/>
    <w:rsid w:val="007A2AF8"/>
    <w:rsid w:val="007A39E6"/>
    <w:rsid w:val="007A407D"/>
    <w:rsid w:val="007A465C"/>
    <w:rsid w:val="007A4C68"/>
    <w:rsid w:val="007A6637"/>
    <w:rsid w:val="007A66F5"/>
    <w:rsid w:val="007A6B99"/>
    <w:rsid w:val="007A7865"/>
    <w:rsid w:val="007A7A0C"/>
    <w:rsid w:val="007B1A8F"/>
    <w:rsid w:val="007B1DA7"/>
    <w:rsid w:val="007B2DEB"/>
    <w:rsid w:val="007B479B"/>
    <w:rsid w:val="007B4C05"/>
    <w:rsid w:val="007B5725"/>
    <w:rsid w:val="007B5E1E"/>
    <w:rsid w:val="007B7102"/>
    <w:rsid w:val="007B7299"/>
    <w:rsid w:val="007C0E65"/>
    <w:rsid w:val="007C0E99"/>
    <w:rsid w:val="007C15F9"/>
    <w:rsid w:val="007C2755"/>
    <w:rsid w:val="007C2A6D"/>
    <w:rsid w:val="007C2CC4"/>
    <w:rsid w:val="007C3071"/>
    <w:rsid w:val="007C369F"/>
    <w:rsid w:val="007C4276"/>
    <w:rsid w:val="007C4572"/>
    <w:rsid w:val="007C574F"/>
    <w:rsid w:val="007C6C24"/>
    <w:rsid w:val="007C6E24"/>
    <w:rsid w:val="007C6FDE"/>
    <w:rsid w:val="007C72DF"/>
    <w:rsid w:val="007D02C4"/>
    <w:rsid w:val="007D240D"/>
    <w:rsid w:val="007D24EA"/>
    <w:rsid w:val="007D3259"/>
    <w:rsid w:val="007D38BD"/>
    <w:rsid w:val="007D46C6"/>
    <w:rsid w:val="007D5251"/>
    <w:rsid w:val="007D5CEA"/>
    <w:rsid w:val="007D6B66"/>
    <w:rsid w:val="007D7E32"/>
    <w:rsid w:val="007E0257"/>
    <w:rsid w:val="007E3BB5"/>
    <w:rsid w:val="007E4B6B"/>
    <w:rsid w:val="007E4E8E"/>
    <w:rsid w:val="007E51CB"/>
    <w:rsid w:val="007E6510"/>
    <w:rsid w:val="007E73A2"/>
    <w:rsid w:val="007E77D3"/>
    <w:rsid w:val="007F053B"/>
    <w:rsid w:val="007F1952"/>
    <w:rsid w:val="007F3A4D"/>
    <w:rsid w:val="007F42F3"/>
    <w:rsid w:val="007F44E5"/>
    <w:rsid w:val="007F5EE2"/>
    <w:rsid w:val="007F621F"/>
    <w:rsid w:val="007F675A"/>
    <w:rsid w:val="007F6920"/>
    <w:rsid w:val="007F7301"/>
    <w:rsid w:val="007F76D3"/>
    <w:rsid w:val="007F7993"/>
    <w:rsid w:val="008001EC"/>
    <w:rsid w:val="00800D63"/>
    <w:rsid w:val="008010B0"/>
    <w:rsid w:val="008016A1"/>
    <w:rsid w:val="008018B2"/>
    <w:rsid w:val="00801D6D"/>
    <w:rsid w:val="00802040"/>
    <w:rsid w:val="0080218C"/>
    <w:rsid w:val="008029BA"/>
    <w:rsid w:val="00807A94"/>
    <w:rsid w:val="0081121F"/>
    <w:rsid w:val="0081149C"/>
    <w:rsid w:val="0081284E"/>
    <w:rsid w:val="008134D4"/>
    <w:rsid w:val="008134E4"/>
    <w:rsid w:val="00813B2E"/>
    <w:rsid w:val="00813F26"/>
    <w:rsid w:val="00814649"/>
    <w:rsid w:val="00815FD6"/>
    <w:rsid w:val="008168C9"/>
    <w:rsid w:val="00817107"/>
    <w:rsid w:val="0081717B"/>
    <w:rsid w:val="0082105E"/>
    <w:rsid w:val="008219ED"/>
    <w:rsid w:val="0082235F"/>
    <w:rsid w:val="00822929"/>
    <w:rsid w:val="00823926"/>
    <w:rsid w:val="0082463A"/>
    <w:rsid w:val="00824980"/>
    <w:rsid w:val="00824A9D"/>
    <w:rsid w:val="00826742"/>
    <w:rsid w:val="00827296"/>
    <w:rsid w:val="008305AF"/>
    <w:rsid w:val="00830C98"/>
    <w:rsid w:val="00833087"/>
    <w:rsid w:val="00833140"/>
    <w:rsid w:val="00833395"/>
    <w:rsid w:val="00833C0A"/>
    <w:rsid w:val="008362BF"/>
    <w:rsid w:val="0083796E"/>
    <w:rsid w:val="00837ED1"/>
    <w:rsid w:val="00840B67"/>
    <w:rsid w:val="008419AB"/>
    <w:rsid w:val="00841D02"/>
    <w:rsid w:val="00842DF8"/>
    <w:rsid w:val="00843741"/>
    <w:rsid w:val="0084412D"/>
    <w:rsid w:val="00844C9A"/>
    <w:rsid w:val="00846294"/>
    <w:rsid w:val="008472F9"/>
    <w:rsid w:val="00850487"/>
    <w:rsid w:val="008506F2"/>
    <w:rsid w:val="008508D6"/>
    <w:rsid w:val="00851C9D"/>
    <w:rsid w:val="00851DF7"/>
    <w:rsid w:val="00852128"/>
    <w:rsid w:val="00852CC2"/>
    <w:rsid w:val="00854E52"/>
    <w:rsid w:val="00854F81"/>
    <w:rsid w:val="00855BFD"/>
    <w:rsid w:val="00855DCB"/>
    <w:rsid w:val="00856B25"/>
    <w:rsid w:val="00856F6D"/>
    <w:rsid w:val="00857CE4"/>
    <w:rsid w:val="00860B2E"/>
    <w:rsid w:val="00860DB7"/>
    <w:rsid w:val="00861073"/>
    <w:rsid w:val="0086197A"/>
    <w:rsid w:val="008638A8"/>
    <w:rsid w:val="008651A0"/>
    <w:rsid w:val="00865981"/>
    <w:rsid w:val="00866E08"/>
    <w:rsid w:val="00867DDA"/>
    <w:rsid w:val="00870D00"/>
    <w:rsid w:val="00870F2E"/>
    <w:rsid w:val="008713F5"/>
    <w:rsid w:val="00871C2C"/>
    <w:rsid w:val="0087272D"/>
    <w:rsid w:val="008733F4"/>
    <w:rsid w:val="00873F89"/>
    <w:rsid w:val="008748B7"/>
    <w:rsid w:val="0087558B"/>
    <w:rsid w:val="00875D0E"/>
    <w:rsid w:val="00880524"/>
    <w:rsid w:val="008805FA"/>
    <w:rsid w:val="00881661"/>
    <w:rsid w:val="00881832"/>
    <w:rsid w:val="00882056"/>
    <w:rsid w:val="00882553"/>
    <w:rsid w:val="00882854"/>
    <w:rsid w:val="00883B27"/>
    <w:rsid w:val="00883B70"/>
    <w:rsid w:val="00883C3E"/>
    <w:rsid w:val="00884FFC"/>
    <w:rsid w:val="00885CB0"/>
    <w:rsid w:val="00886B5B"/>
    <w:rsid w:val="00886E3A"/>
    <w:rsid w:val="0088763C"/>
    <w:rsid w:val="008904A7"/>
    <w:rsid w:val="00890727"/>
    <w:rsid w:val="00891947"/>
    <w:rsid w:val="0089227E"/>
    <w:rsid w:val="00892623"/>
    <w:rsid w:val="008926B8"/>
    <w:rsid w:val="0089301C"/>
    <w:rsid w:val="00893191"/>
    <w:rsid w:val="00893241"/>
    <w:rsid w:val="00893F11"/>
    <w:rsid w:val="008954ED"/>
    <w:rsid w:val="00896C65"/>
    <w:rsid w:val="008974CF"/>
    <w:rsid w:val="0089767E"/>
    <w:rsid w:val="008A0CD3"/>
    <w:rsid w:val="008A0D0D"/>
    <w:rsid w:val="008A15A6"/>
    <w:rsid w:val="008A1D13"/>
    <w:rsid w:val="008A1EB0"/>
    <w:rsid w:val="008A4786"/>
    <w:rsid w:val="008A4941"/>
    <w:rsid w:val="008A615A"/>
    <w:rsid w:val="008A6C45"/>
    <w:rsid w:val="008A71E6"/>
    <w:rsid w:val="008A74F8"/>
    <w:rsid w:val="008A7805"/>
    <w:rsid w:val="008B07A9"/>
    <w:rsid w:val="008B1347"/>
    <w:rsid w:val="008B1B3A"/>
    <w:rsid w:val="008B26B9"/>
    <w:rsid w:val="008B46A8"/>
    <w:rsid w:val="008B481C"/>
    <w:rsid w:val="008B6364"/>
    <w:rsid w:val="008B63B2"/>
    <w:rsid w:val="008B63EE"/>
    <w:rsid w:val="008B659C"/>
    <w:rsid w:val="008B6A7D"/>
    <w:rsid w:val="008B75D3"/>
    <w:rsid w:val="008B7767"/>
    <w:rsid w:val="008B7D27"/>
    <w:rsid w:val="008C09A2"/>
    <w:rsid w:val="008C117B"/>
    <w:rsid w:val="008C12DD"/>
    <w:rsid w:val="008C1443"/>
    <w:rsid w:val="008C16FE"/>
    <w:rsid w:val="008C233D"/>
    <w:rsid w:val="008C2E98"/>
    <w:rsid w:val="008C3BB8"/>
    <w:rsid w:val="008C3ED2"/>
    <w:rsid w:val="008C447E"/>
    <w:rsid w:val="008C46EB"/>
    <w:rsid w:val="008C6312"/>
    <w:rsid w:val="008D05F2"/>
    <w:rsid w:val="008D07D4"/>
    <w:rsid w:val="008D0C8F"/>
    <w:rsid w:val="008D0E39"/>
    <w:rsid w:val="008D19BA"/>
    <w:rsid w:val="008D1BC2"/>
    <w:rsid w:val="008D1BDF"/>
    <w:rsid w:val="008D1C36"/>
    <w:rsid w:val="008D3D8A"/>
    <w:rsid w:val="008D4CD2"/>
    <w:rsid w:val="008D4D60"/>
    <w:rsid w:val="008D5068"/>
    <w:rsid w:val="008D781D"/>
    <w:rsid w:val="008D7EFC"/>
    <w:rsid w:val="008E1607"/>
    <w:rsid w:val="008E27B8"/>
    <w:rsid w:val="008E2F18"/>
    <w:rsid w:val="008E31A1"/>
    <w:rsid w:val="008E3655"/>
    <w:rsid w:val="008E3C73"/>
    <w:rsid w:val="008E4380"/>
    <w:rsid w:val="008E46A0"/>
    <w:rsid w:val="008E46B2"/>
    <w:rsid w:val="008E5648"/>
    <w:rsid w:val="008E5948"/>
    <w:rsid w:val="008E5B3D"/>
    <w:rsid w:val="008E6087"/>
    <w:rsid w:val="008E6263"/>
    <w:rsid w:val="008F022B"/>
    <w:rsid w:val="008F0A40"/>
    <w:rsid w:val="008F1566"/>
    <w:rsid w:val="008F15A6"/>
    <w:rsid w:val="008F273F"/>
    <w:rsid w:val="008F437E"/>
    <w:rsid w:val="008F4EDA"/>
    <w:rsid w:val="008F56C4"/>
    <w:rsid w:val="009001BA"/>
    <w:rsid w:val="009018B3"/>
    <w:rsid w:val="00901999"/>
    <w:rsid w:val="00901D2B"/>
    <w:rsid w:val="00902811"/>
    <w:rsid w:val="00903874"/>
    <w:rsid w:val="00903BD5"/>
    <w:rsid w:val="0090600D"/>
    <w:rsid w:val="00907949"/>
    <w:rsid w:val="00907A3E"/>
    <w:rsid w:val="00910799"/>
    <w:rsid w:val="00910B3B"/>
    <w:rsid w:val="00911219"/>
    <w:rsid w:val="0091124D"/>
    <w:rsid w:val="009116A1"/>
    <w:rsid w:val="00911CD3"/>
    <w:rsid w:val="0091230F"/>
    <w:rsid w:val="00913F62"/>
    <w:rsid w:val="00914621"/>
    <w:rsid w:val="00914E4B"/>
    <w:rsid w:val="00915E39"/>
    <w:rsid w:val="009160C7"/>
    <w:rsid w:val="00916378"/>
    <w:rsid w:val="00916A36"/>
    <w:rsid w:val="00917B87"/>
    <w:rsid w:val="00917E2B"/>
    <w:rsid w:val="00920857"/>
    <w:rsid w:val="0092087B"/>
    <w:rsid w:val="00921433"/>
    <w:rsid w:val="009216FA"/>
    <w:rsid w:val="0092269D"/>
    <w:rsid w:val="00922CE7"/>
    <w:rsid w:val="0092428A"/>
    <w:rsid w:val="00924DB4"/>
    <w:rsid w:val="00925341"/>
    <w:rsid w:val="00927016"/>
    <w:rsid w:val="00927C8A"/>
    <w:rsid w:val="00927EDC"/>
    <w:rsid w:val="00930294"/>
    <w:rsid w:val="0093162E"/>
    <w:rsid w:val="00933471"/>
    <w:rsid w:val="009357C6"/>
    <w:rsid w:val="009359B7"/>
    <w:rsid w:val="00935AE8"/>
    <w:rsid w:val="0093625A"/>
    <w:rsid w:val="0093683D"/>
    <w:rsid w:val="00936935"/>
    <w:rsid w:val="0093694F"/>
    <w:rsid w:val="00936EFF"/>
    <w:rsid w:val="00937D97"/>
    <w:rsid w:val="0094057D"/>
    <w:rsid w:val="00941C0B"/>
    <w:rsid w:val="009422D9"/>
    <w:rsid w:val="00942A51"/>
    <w:rsid w:val="00942E09"/>
    <w:rsid w:val="009430B0"/>
    <w:rsid w:val="0094364C"/>
    <w:rsid w:val="00943FE1"/>
    <w:rsid w:val="00945261"/>
    <w:rsid w:val="00945C34"/>
    <w:rsid w:val="009469C4"/>
    <w:rsid w:val="00946B14"/>
    <w:rsid w:val="0094777B"/>
    <w:rsid w:val="009479E4"/>
    <w:rsid w:val="00950A23"/>
    <w:rsid w:val="00951173"/>
    <w:rsid w:val="00951E12"/>
    <w:rsid w:val="00952C63"/>
    <w:rsid w:val="00955F33"/>
    <w:rsid w:val="009567FD"/>
    <w:rsid w:val="00956B94"/>
    <w:rsid w:val="009570E6"/>
    <w:rsid w:val="00957C29"/>
    <w:rsid w:val="00957E95"/>
    <w:rsid w:val="00957F44"/>
    <w:rsid w:val="00962601"/>
    <w:rsid w:val="009626B8"/>
    <w:rsid w:val="00962858"/>
    <w:rsid w:val="00963420"/>
    <w:rsid w:val="009635D6"/>
    <w:rsid w:val="00964286"/>
    <w:rsid w:val="00964A3A"/>
    <w:rsid w:val="00964ECA"/>
    <w:rsid w:val="00965450"/>
    <w:rsid w:val="00965C53"/>
    <w:rsid w:val="00965C84"/>
    <w:rsid w:val="00965CF9"/>
    <w:rsid w:val="00966009"/>
    <w:rsid w:val="009660EA"/>
    <w:rsid w:val="00966625"/>
    <w:rsid w:val="009667EB"/>
    <w:rsid w:val="0096784A"/>
    <w:rsid w:val="009679B7"/>
    <w:rsid w:val="00971D92"/>
    <w:rsid w:val="00972FB1"/>
    <w:rsid w:val="009739C0"/>
    <w:rsid w:val="0097468D"/>
    <w:rsid w:val="00975A70"/>
    <w:rsid w:val="0097780F"/>
    <w:rsid w:val="009802DD"/>
    <w:rsid w:val="009803E5"/>
    <w:rsid w:val="00980D7D"/>
    <w:rsid w:val="009814B7"/>
    <w:rsid w:val="00981E6C"/>
    <w:rsid w:val="00984153"/>
    <w:rsid w:val="009849C8"/>
    <w:rsid w:val="00985D77"/>
    <w:rsid w:val="00986D02"/>
    <w:rsid w:val="00990592"/>
    <w:rsid w:val="0099124E"/>
    <w:rsid w:val="00993877"/>
    <w:rsid w:val="009946D2"/>
    <w:rsid w:val="00996EE7"/>
    <w:rsid w:val="0099735F"/>
    <w:rsid w:val="009A0314"/>
    <w:rsid w:val="009A0A3D"/>
    <w:rsid w:val="009A10C5"/>
    <w:rsid w:val="009A1165"/>
    <w:rsid w:val="009A155E"/>
    <w:rsid w:val="009A1B9E"/>
    <w:rsid w:val="009A1E37"/>
    <w:rsid w:val="009A1FF2"/>
    <w:rsid w:val="009A2DFC"/>
    <w:rsid w:val="009A3FC0"/>
    <w:rsid w:val="009A649D"/>
    <w:rsid w:val="009A6D81"/>
    <w:rsid w:val="009A78C5"/>
    <w:rsid w:val="009A7A96"/>
    <w:rsid w:val="009B005C"/>
    <w:rsid w:val="009B0281"/>
    <w:rsid w:val="009B0BBD"/>
    <w:rsid w:val="009B18DE"/>
    <w:rsid w:val="009B3776"/>
    <w:rsid w:val="009B3B5B"/>
    <w:rsid w:val="009B5899"/>
    <w:rsid w:val="009B6212"/>
    <w:rsid w:val="009B6713"/>
    <w:rsid w:val="009B6936"/>
    <w:rsid w:val="009C0AAF"/>
    <w:rsid w:val="009C1925"/>
    <w:rsid w:val="009C2458"/>
    <w:rsid w:val="009C2EF4"/>
    <w:rsid w:val="009C3295"/>
    <w:rsid w:val="009C3649"/>
    <w:rsid w:val="009C3776"/>
    <w:rsid w:val="009C46E2"/>
    <w:rsid w:val="009C4C44"/>
    <w:rsid w:val="009C6187"/>
    <w:rsid w:val="009C679A"/>
    <w:rsid w:val="009C6F1A"/>
    <w:rsid w:val="009C71FA"/>
    <w:rsid w:val="009D2300"/>
    <w:rsid w:val="009D24FE"/>
    <w:rsid w:val="009D2BA1"/>
    <w:rsid w:val="009D396F"/>
    <w:rsid w:val="009D3F96"/>
    <w:rsid w:val="009D4F11"/>
    <w:rsid w:val="009D5875"/>
    <w:rsid w:val="009D6498"/>
    <w:rsid w:val="009D6F96"/>
    <w:rsid w:val="009D763D"/>
    <w:rsid w:val="009E086A"/>
    <w:rsid w:val="009E1033"/>
    <w:rsid w:val="009E17C1"/>
    <w:rsid w:val="009E1FC6"/>
    <w:rsid w:val="009E262A"/>
    <w:rsid w:val="009E3ACB"/>
    <w:rsid w:val="009E3C03"/>
    <w:rsid w:val="009E4499"/>
    <w:rsid w:val="009E5404"/>
    <w:rsid w:val="009E5A8B"/>
    <w:rsid w:val="009E7BC0"/>
    <w:rsid w:val="009E7E4F"/>
    <w:rsid w:val="009F14D8"/>
    <w:rsid w:val="009F1923"/>
    <w:rsid w:val="009F2480"/>
    <w:rsid w:val="009F27DB"/>
    <w:rsid w:val="009F33E8"/>
    <w:rsid w:val="009F4E78"/>
    <w:rsid w:val="009F5195"/>
    <w:rsid w:val="009F5C72"/>
    <w:rsid w:val="009F6222"/>
    <w:rsid w:val="009F781E"/>
    <w:rsid w:val="00A001FB"/>
    <w:rsid w:val="00A00487"/>
    <w:rsid w:val="00A015D8"/>
    <w:rsid w:val="00A02FDB"/>
    <w:rsid w:val="00A0323B"/>
    <w:rsid w:val="00A0372F"/>
    <w:rsid w:val="00A03B3C"/>
    <w:rsid w:val="00A04110"/>
    <w:rsid w:val="00A057FA"/>
    <w:rsid w:val="00A066A0"/>
    <w:rsid w:val="00A06EF8"/>
    <w:rsid w:val="00A10D1C"/>
    <w:rsid w:val="00A111E0"/>
    <w:rsid w:val="00A114B8"/>
    <w:rsid w:val="00A11CBA"/>
    <w:rsid w:val="00A1285D"/>
    <w:rsid w:val="00A130F6"/>
    <w:rsid w:val="00A15E34"/>
    <w:rsid w:val="00A1757D"/>
    <w:rsid w:val="00A2058A"/>
    <w:rsid w:val="00A22A2D"/>
    <w:rsid w:val="00A23F92"/>
    <w:rsid w:val="00A2502B"/>
    <w:rsid w:val="00A26204"/>
    <w:rsid w:val="00A26776"/>
    <w:rsid w:val="00A27272"/>
    <w:rsid w:val="00A27AFB"/>
    <w:rsid w:val="00A27CBC"/>
    <w:rsid w:val="00A30E51"/>
    <w:rsid w:val="00A31F93"/>
    <w:rsid w:val="00A324BA"/>
    <w:rsid w:val="00A33F50"/>
    <w:rsid w:val="00A35283"/>
    <w:rsid w:val="00A35747"/>
    <w:rsid w:val="00A35C97"/>
    <w:rsid w:val="00A35F4F"/>
    <w:rsid w:val="00A36522"/>
    <w:rsid w:val="00A374DB"/>
    <w:rsid w:val="00A37A16"/>
    <w:rsid w:val="00A37C7A"/>
    <w:rsid w:val="00A40502"/>
    <w:rsid w:val="00A405A2"/>
    <w:rsid w:val="00A408CC"/>
    <w:rsid w:val="00A40EC3"/>
    <w:rsid w:val="00A41581"/>
    <w:rsid w:val="00A416F4"/>
    <w:rsid w:val="00A42B3E"/>
    <w:rsid w:val="00A42E81"/>
    <w:rsid w:val="00A44307"/>
    <w:rsid w:val="00A45D07"/>
    <w:rsid w:val="00A45D4F"/>
    <w:rsid w:val="00A46208"/>
    <w:rsid w:val="00A5045F"/>
    <w:rsid w:val="00A5269E"/>
    <w:rsid w:val="00A527D2"/>
    <w:rsid w:val="00A530C4"/>
    <w:rsid w:val="00A53F51"/>
    <w:rsid w:val="00A540D9"/>
    <w:rsid w:val="00A54D61"/>
    <w:rsid w:val="00A5516A"/>
    <w:rsid w:val="00A55683"/>
    <w:rsid w:val="00A55991"/>
    <w:rsid w:val="00A55DF3"/>
    <w:rsid w:val="00A55F0A"/>
    <w:rsid w:val="00A569D6"/>
    <w:rsid w:val="00A57F71"/>
    <w:rsid w:val="00A60752"/>
    <w:rsid w:val="00A60C4C"/>
    <w:rsid w:val="00A61002"/>
    <w:rsid w:val="00A61359"/>
    <w:rsid w:val="00A62028"/>
    <w:rsid w:val="00A62046"/>
    <w:rsid w:val="00A62070"/>
    <w:rsid w:val="00A63811"/>
    <w:rsid w:val="00A64F9F"/>
    <w:rsid w:val="00A66F68"/>
    <w:rsid w:val="00A67AD9"/>
    <w:rsid w:val="00A70B8F"/>
    <w:rsid w:val="00A72435"/>
    <w:rsid w:val="00A729CA"/>
    <w:rsid w:val="00A730F5"/>
    <w:rsid w:val="00A741BF"/>
    <w:rsid w:val="00A7432E"/>
    <w:rsid w:val="00A74955"/>
    <w:rsid w:val="00A76D1A"/>
    <w:rsid w:val="00A77F77"/>
    <w:rsid w:val="00A804CF"/>
    <w:rsid w:val="00A80791"/>
    <w:rsid w:val="00A816BC"/>
    <w:rsid w:val="00A843A1"/>
    <w:rsid w:val="00A87F97"/>
    <w:rsid w:val="00A90AFC"/>
    <w:rsid w:val="00A91714"/>
    <w:rsid w:val="00A92741"/>
    <w:rsid w:val="00A9363E"/>
    <w:rsid w:val="00A9457C"/>
    <w:rsid w:val="00A95146"/>
    <w:rsid w:val="00A955C0"/>
    <w:rsid w:val="00A96F51"/>
    <w:rsid w:val="00A9722D"/>
    <w:rsid w:val="00AA10E9"/>
    <w:rsid w:val="00AA18BA"/>
    <w:rsid w:val="00AA1A32"/>
    <w:rsid w:val="00AA26E8"/>
    <w:rsid w:val="00AA2990"/>
    <w:rsid w:val="00AA3E62"/>
    <w:rsid w:val="00AA4D9D"/>
    <w:rsid w:val="00AA53D3"/>
    <w:rsid w:val="00AA5466"/>
    <w:rsid w:val="00AA5901"/>
    <w:rsid w:val="00AB0BFD"/>
    <w:rsid w:val="00AB1097"/>
    <w:rsid w:val="00AB298F"/>
    <w:rsid w:val="00AB2BE6"/>
    <w:rsid w:val="00AB417A"/>
    <w:rsid w:val="00AB5AA8"/>
    <w:rsid w:val="00AB5DF5"/>
    <w:rsid w:val="00AB616F"/>
    <w:rsid w:val="00AB6FB9"/>
    <w:rsid w:val="00AB7625"/>
    <w:rsid w:val="00AC340D"/>
    <w:rsid w:val="00AC3639"/>
    <w:rsid w:val="00AC4141"/>
    <w:rsid w:val="00AC5032"/>
    <w:rsid w:val="00AC52FB"/>
    <w:rsid w:val="00AC5561"/>
    <w:rsid w:val="00AC6C21"/>
    <w:rsid w:val="00AC74D3"/>
    <w:rsid w:val="00AC7618"/>
    <w:rsid w:val="00AC76D2"/>
    <w:rsid w:val="00AD0761"/>
    <w:rsid w:val="00AD09CA"/>
    <w:rsid w:val="00AD19B1"/>
    <w:rsid w:val="00AD286B"/>
    <w:rsid w:val="00AD29A4"/>
    <w:rsid w:val="00AD3BFB"/>
    <w:rsid w:val="00AD5CE6"/>
    <w:rsid w:val="00AD7139"/>
    <w:rsid w:val="00AD7BF1"/>
    <w:rsid w:val="00AD7CF7"/>
    <w:rsid w:val="00AD7DC2"/>
    <w:rsid w:val="00AE1EF4"/>
    <w:rsid w:val="00AE222D"/>
    <w:rsid w:val="00AE4329"/>
    <w:rsid w:val="00AE448E"/>
    <w:rsid w:val="00AE5D22"/>
    <w:rsid w:val="00AF2B4E"/>
    <w:rsid w:val="00AF3127"/>
    <w:rsid w:val="00AF42BF"/>
    <w:rsid w:val="00AF4D94"/>
    <w:rsid w:val="00AF69E0"/>
    <w:rsid w:val="00AF761F"/>
    <w:rsid w:val="00AF76DB"/>
    <w:rsid w:val="00AF7872"/>
    <w:rsid w:val="00B00120"/>
    <w:rsid w:val="00B0039B"/>
    <w:rsid w:val="00B003E9"/>
    <w:rsid w:val="00B00F82"/>
    <w:rsid w:val="00B01331"/>
    <w:rsid w:val="00B01DBB"/>
    <w:rsid w:val="00B0282D"/>
    <w:rsid w:val="00B04E97"/>
    <w:rsid w:val="00B058AE"/>
    <w:rsid w:val="00B05FEC"/>
    <w:rsid w:val="00B06F2B"/>
    <w:rsid w:val="00B074DE"/>
    <w:rsid w:val="00B07557"/>
    <w:rsid w:val="00B077C6"/>
    <w:rsid w:val="00B077E2"/>
    <w:rsid w:val="00B108AA"/>
    <w:rsid w:val="00B1167A"/>
    <w:rsid w:val="00B11E1F"/>
    <w:rsid w:val="00B13745"/>
    <w:rsid w:val="00B14052"/>
    <w:rsid w:val="00B15530"/>
    <w:rsid w:val="00B155A0"/>
    <w:rsid w:val="00B15649"/>
    <w:rsid w:val="00B157A5"/>
    <w:rsid w:val="00B16F05"/>
    <w:rsid w:val="00B21C9B"/>
    <w:rsid w:val="00B21E1C"/>
    <w:rsid w:val="00B22335"/>
    <w:rsid w:val="00B22E0D"/>
    <w:rsid w:val="00B231C7"/>
    <w:rsid w:val="00B233D7"/>
    <w:rsid w:val="00B23943"/>
    <w:rsid w:val="00B24974"/>
    <w:rsid w:val="00B24B11"/>
    <w:rsid w:val="00B25F7D"/>
    <w:rsid w:val="00B308BA"/>
    <w:rsid w:val="00B31509"/>
    <w:rsid w:val="00B31F92"/>
    <w:rsid w:val="00B32881"/>
    <w:rsid w:val="00B32C69"/>
    <w:rsid w:val="00B33B39"/>
    <w:rsid w:val="00B33B73"/>
    <w:rsid w:val="00B34F57"/>
    <w:rsid w:val="00B35A41"/>
    <w:rsid w:val="00B375CE"/>
    <w:rsid w:val="00B378CD"/>
    <w:rsid w:val="00B41F25"/>
    <w:rsid w:val="00B422F5"/>
    <w:rsid w:val="00B427EB"/>
    <w:rsid w:val="00B42972"/>
    <w:rsid w:val="00B4415B"/>
    <w:rsid w:val="00B445ED"/>
    <w:rsid w:val="00B4578E"/>
    <w:rsid w:val="00B45BF3"/>
    <w:rsid w:val="00B45E46"/>
    <w:rsid w:val="00B4745B"/>
    <w:rsid w:val="00B544C6"/>
    <w:rsid w:val="00B559CC"/>
    <w:rsid w:val="00B55E92"/>
    <w:rsid w:val="00B56FCB"/>
    <w:rsid w:val="00B5708C"/>
    <w:rsid w:val="00B5786C"/>
    <w:rsid w:val="00B57978"/>
    <w:rsid w:val="00B6209E"/>
    <w:rsid w:val="00B620F1"/>
    <w:rsid w:val="00B62AE9"/>
    <w:rsid w:val="00B62B95"/>
    <w:rsid w:val="00B641A9"/>
    <w:rsid w:val="00B64E6A"/>
    <w:rsid w:val="00B64F38"/>
    <w:rsid w:val="00B65034"/>
    <w:rsid w:val="00B65709"/>
    <w:rsid w:val="00B65C60"/>
    <w:rsid w:val="00B666A8"/>
    <w:rsid w:val="00B670CF"/>
    <w:rsid w:val="00B720F5"/>
    <w:rsid w:val="00B72347"/>
    <w:rsid w:val="00B7446C"/>
    <w:rsid w:val="00B75193"/>
    <w:rsid w:val="00B752CA"/>
    <w:rsid w:val="00B7567B"/>
    <w:rsid w:val="00B75C9D"/>
    <w:rsid w:val="00B7709E"/>
    <w:rsid w:val="00B776FF"/>
    <w:rsid w:val="00B807F4"/>
    <w:rsid w:val="00B815F8"/>
    <w:rsid w:val="00B816E2"/>
    <w:rsid w:val="00B8253D"/>
    <w:rsid w:val="00B83B10"/>
    <w:rsid w:val="00B84901"/>
    <w:rsid w:val="00B861C8"/>
    <w:rsid w:val="00B862E2"/>
    <w:rsid w:val="00B868EC"/>
    <w:rsid w:val="00B86D01"/>
    <w:rsid w:val="00B870B3"/>
    <w:rsid w:val="00B874CB"/>
    <w:rsid w:val="00B87814"/>
    <w:rsid w:val="00B87CAE"/>
    <w:rsid w:val="00B9136B"/>
    <w:rsid w:val="00B922FE"/>
    <w:rsid w:val="00B9243F"/>
    <w:rsid w:val="00B93608"/>
    <w:rsid w:val="00B9474A"/>
    <w:rsid w:val="00B949CC"/>
    <w:rsid w:val="00B9795C"/>
    <w:rsid w:val="00B97CF3"/>
    <w:rsid w:val="00BA06D5"/>
    <w:rsid w:val="00BA25BF"/>
    <w:rsid w:val="00BA2FB2"/>
    <w:rsid w:val="00BA3A7D"/>
    <w:rsid w:val="00BA4006"/>
    <w:rsid w:val="00BA451F"/>
    <w:rsid w:val="00BA4BC9"/>
    <w:rsid w:val="00BA4C9C"/>
    <w:rsid w:val="00BA54B9"/>
    <w:rsid w:val="00BA6DAB"/>
    <w:rsid w:val="00BA7CAC"/>
    <w:rsid w:val="00BB2A8A"/>
    <w:rsid w:val="00BB2AE1"/>
    <w:rsid w:val="00BB2E65"/>
    <w:rsid w:val="00BB4071"/>
    <w:rsid w:val="00BB5838"/>
    <w:rsid w:val="00BB5A17"/>
    <w:rsid w:val="00BB659E"/>
    <w:rsid w:val="00BB7AF3"/>
    <w:rsid w:val="00BC04DD"/>
    <w:rsid w:val="00BC0B57"/>
    <w:rsid w:val="00BC1934"/>
    <w:rsid w:val="00BC32F0"/>
    <w:rsid w:val="00BC355D"/>
    <w:rsid w:val="00BC3DC9"/>
    <w:rsid w:val="00BC49C7"/>
    <w:rsid w:val="00BC5550"/>
    <w:rsid w:val="00BC5D09"/>
    <w:rsid w:val="00BC66BD"/>
    <w:rsid w:val="00BC69F1"/>
    <w:rsid w:val="00BC709A"/>
    <w:rsid w:val="00BC7D93"/>
    <w:rsid w:val="00BD106E"/>
    <w:rsid w:val="00BD1BBF"/>
    <w:rsid w:val="00BD388D"/>
    <w:rsid w:val="00BD3B7B"/>
    <w:rsid w:val="00BD4950"/>
    <w:rsid w:val="00BD4AAF"/>
    <w:rsid w:val="00BD64C2"/>
    <w:rsid w:val="00BD65D2"/>
    <w:rsid w:val="00BE02E5"/>
    <w:rsid w:val="00BE07D8"/>
    <w:rsid w:val="00BE0ACF"/>
    <w:rsid w:val="00BE0C9D"/>
    <w:rsid w:val="00BE42B0"/>
    <w:rsid w:val="00BE4562"/>
    <w:rsid w:val="00BE506B"/>
    <w:rsid w:val="00BE5336"/>
    <w:rsid w:val="00BE5FDF"/>
    <w:rsid w:val="00BE69D6"/>
    <w:rsid w:val="00BE6A06"/>
    <w:rsid w:val="00BF13D9"/>
    <w:rsid w:val="00BF2210"/>
    <w:rsid w:val="00BF263C"/>
    <w:rsid w:val="00BF4BA1"/>
    <w:rsid w:val="00BF6464"/>
    <w:rsid w:val="00BF64FF"/>
    <w:rsid w:val="00BF73F4"/>
    <w:rsid w:val="00BF7A21"/>
    <w:rsid w:val="00C00317"/>
    <w:rsid w:val="00C005C7"/>
    <w:rsid w:val="00C016FD"/>
    <w:rsid w:val="00C01913"/>
    <w:rsid w:val="00C02B48"/>
    <w:rsid w:val="00C02EE2"/>
    <w:rsid w:val="00C02F2D"/>
    <w:rsid w:val="00C04339"/>
    <w:rsid w:val="00C05DCB"/>
    <w:rsid w:val="00C061EF"/>
    <w:rsid w:val="00C07BDC"/>
    <w:rsid w:val="00C07F34"/>
    <w:rsid w:val="00C10B58"/>
    <w:rsid w:val="00C126FD"/>
    <w:rsid w:val="00C12C45"/>
    <w:rsid w:val="00C13EE5"/>
    <w:rsid w:val="00C13FED"/>
    <w:rsid w:val="00C14B45"/>
    <w:rsid w:val="00C15658"/>
    <w:rsid w:val="00C1644D"/>
    <w:rsid w:val="00C1741C"/>
    <w:rsid w:val="00C17639"/>
    <w:rsid w:val="00C179FD"/>
    <w:rsid w:val="00C17F76"/>
    <w:rsid w:val="00C202E2"/>
    <w:rsid w:val="00C21214"/>
    <w:rsid w:val="00C21542"/>
    <w:rsid w:val="00C216D7"/>
    <w:rsid w:val="00C24247"/>
    <w:rsid w:val="00C24323"/>
    <w:rsid w:val="00C24665"/>
    <w:rsid w:val="00C252D4"/>
    <w:rsid w:val="00C259E4"/>
    <w:rsid w:val="00C25D39"/>
    <w:rsid w:val="00C26278"/>
    <w:rsid w:val="00C26823"/>
    <w:rsid w:val="00C270AF"/>
    <w:rsid w:val="00C274FA"/>
    <w:rsid w:val="00C30F31"/>
    <w:rsid w:val="00C317E0"/>
    <w:rsid w:val="00C320E2"/>
    <w:rsid w:val="00C321AC"/>
    <w:rsid w:val="00C338A9"/>
    <w:rsid w:val="00C34D5A"/>
    <w:rsid w:val="00C354FA"/>
    <w:rsid w:val="00C357BF"/>
    <w:rsid w:val="00C36242"/>
    <w:rsid w:val="00C3635D"/>
    <w:rsid w:val="00C36D97"/>
    <w:rsid w:val="00C36E4D"/>
    <w:rsid w:val="00C4018A"/>
    <w:rsid w:val="00C411B1"/>
    <w:rsid w:val="00C41648"/>
    <w:rsid w:val="00C41A6B"/>
    <w:rsid w:val="00C41DB4"/>
    <w:rsid w:val="00C432FB"/>
    <w:rsid w:val="00C43B06"/>
    <w:rsid w:val="00C44607"/>
    <w:rsid w:val="00C44A6E"/>
    <w:rsid w:val="00C44ADA"/>
    <w:rsid w:val="00C44FCE"/>
    <w:rsid w:val="00C4565D"/>
    <w:rsid w:val="00C4627B"/>
    <w:rsid w:val="00C47224"/>
    <w:rsid w:val="00C47630"/>
    <w:rsid w:val="00C47B56"/>
    <w:rsid w:val="00C51A29"/>
    <w:rsid w:val="00C51AE7"/>
    <w:rsid w:val="00C52F09"/>
    <w:rsid w:val="00C53BDB"/>
    <w:rsid w:val="00C553DC"/>
    <w:rsid w:val="00C55896"/>
    <w:rsid w:val="00C55F35"/>
    <w:rsid w:val="00C56289"/>
    <w:rsid w:val="00C57486"/>
    <w:rsid w:val="00C60B7A"/>
    <w:rsid w:val="00C61D68"/>
    <w:rsid w:val="00C62D79"/>
    <w:rsid w:val="00C63A2E"/>
    <w:rsid w:val="00C64325"/>
    <w:rsid w:val="00C644A0"/>
    <w:rsid w:val="00C64E8C"/>
    <w:rsid w:val="00C64F43"/>
    <w:rsid w:val="00C65387"/>
    <w:rsid w:val="00C65F47"/>
    <w:rsid w:val="00C66B32"/>
    <w:rsid w:val="00C67EAD"/>
    <w:rsid w:val="00C71D43"/>
    <w:rsid w:val="00C72178"/>
    <w:rsid w:val="00C73611"/>
    <w:rsid w:val="00C73674"/>
    <w:rsid w:val="00C73981"/>
    <w:rsid w:val="00C75CE3"/>
    <w:rsid w:val="00C7681F"/>
    <w:rsid w:val="00C76B0A"/>
    <w:rsid w:val="00C7709D"/>
    <w:rsid w:val="00C7728C"/>
    <w:rsid w:val="00C8146E"/>
    <w:rsid w:val="00C818BF"/>
    <w:rsid w:val="00C81E6C"/>
    <w:rsid w:val="00C82029"/>
    <w:rsid w:val="00C837B3"/>
    <w:rsid w:val="00C8458D"/>
    <w:rsid w:val="00C84D16"/>
    <w:rsid w:val="00C85096"/>
    <w:rsid w:val="00C8529A"/>
    <w:rsid w:val="00C855F2"/>
    <w:rsid w:val="00C858B1"/>
    <w:rsid w:val="00C859CC"/>
    <w:rsid w:val="00C86430"/>
    <w:rsid w:val="00C86DA2"/>
    <w:rsid w:val="00C877D0"/>
    <w:rsid w:val="00C90B7D"/>
    <w:rsid w:val="00C928C9"/>
    <w:rsid w:val="00C937C4"/>
    <w:rsid w:val="00C937FC"/>
    <w:rsid w:val="00C94834"/>
    <w:rsid w:val="00C94EAD"/>
    <w:rsid w:val="00C95F26"/>
    <w:rsid w:val="00C961CF"/>
    <w:rsid w:val="00CA13EB"/>
    <w:rsid w:val="00CA3A06"/>
    <w:rsid w:val="00CA40F5"/>
    <w:rsid w:val="00CA52E2"/>
    <w:rsid w:val="00CA55CB"/>
    <w:rsid w:val="00CA5E78"/>
    <w:rsid w:val="00CB09E6"/>
    <w:rsid w:val="00CB0D35"/>
    <w:rsid w:val="00CB0F7B"/>
    <w:rsid w:val="00CB220C"/>
    <w:rsid w:val="00CB22AE"/>
    <w:rsid w:val="00CB30F3"/>
    <w:rsid w:val="00CB31EB"/>
    <w:rsid w:val="00CB3520"/>
    <w:rsid w:val="00CB3A08"/>
    <w:rsid w:val="00CB53F3"/>
    <w:rsid w:val="00CB5CF1"/>
    <w:rsid w:val="00CB6891"/>
    <w:rsid w:val="00CB7006"/>
    <w:rsid w:val="00CB760C"/>
    <w:rsid w:val="00CB7851"/>
    <w:rsid w:val="00CC0C78"/>
    <w:rsid w:val="00CC11B7"/>
    <w:rsid w:val="00CC12AB"/>
    <w:rsid w:val="00CC14A9"/>
    <w:rsid w:val="00CC1871"/>
    <w:rsid w:val="00CC18DB"/>
    <w:rsid w:val="00CC247F"/>
    <w:rsid w:val="00CC25BA"/>
    <w:rsid w:val="00CC436B"/>
    <w:rsid w:val="00CC4C68"/>
    <w:rsid w:val="00CC4D74"/>
    <w:rsid w:val="00CC5125"/>
    <w:rsid w:val="00CC7554"/>
    <w:rsid w:val="00CC783E"/>
    <w:rsid w:val="00CC7E08"/>
    <w:rsid w:val="00CD000E"/>
    <w:rsid w:val="00CD10FD"/>
    <w:rsid w:val="00CD18A2"/>
    <w:rsid w:val="00CD23F6"/>
    <w:rsid w:val="00CD2B82"/>
    <w:rsid w:val="00CD33B7"/>
    <w:rsid w:val="00CD68E6"/>
    <w:rsid w:val="00CE05B7"/>
    <w:rsid w:val="00CE0622"/>
    <w:rsid w:val="00CE0AB5"/>
    <w:rsid w:val="00CE0EE4"/>
    <w:rsid w:val="00CE0FA4"/>
    <w:rsid w:val="00CE16B4"/>
    <w:rsid w:val="00CE231F"/>
    <w:rsid w:val="00CE280F"/>
    <w:rsid w:val="00CE33AC"/>
    <w:rsid w:val="00CE4B6F"/>
    <w:rsid w:val="00CE4C7C"/>
    <w:rsid w:val="00CE5323"/>
    <w:rsid w:val="00CE6200"/>
    <w:rsid w:val="00CE6E84"/>
    <w:rsid w:val="00CE6FB9"/>
    <w:rsid w:val="00CE762E"/>
    <w:rsid w:val="00CF089F"/>
    <w:rsid w:val="00CF2ABC"/>
    <w:rsid w:val="00CF2AF2"/>
    <w:rsid w:val="00CF2E41"/>
    <w:rsid w:val="00CF63FA"/>
    <w:rsid w:val="00CF66B3"/>
    <w:rsid w:val="00CF70F4"/>
    <w:rsid w:val="00CF748D"/>
    <w:rsid w:val="00D02059"/>
    <w:rsid w:val="00D022A0"/>
    <w:rsid w:val="00D02C44"/>
    <w:rsid w:val="00D03409"/>
    <w:rsid w:val="00D03696"/>
    <w:rsid w:val="00D04077"/>
    <w:rsid w:val="00D04B7A"/>
    <w:rsid w:val="00D054C7"/>
    <w:rsid w:val="00D0580F"/>
    <w:rsid w:val="00D058C9"/>
    <w:rsid w:val="00D067CD"/>
    <w:rsid w:val="00D06DBA"/>
    <w:rsid w:val="00D0739E"/>
    <w:rsid w:val="00D0772C"/>
    <w:rsid w:val="00D07B39"/>
    <w:rsid w:val="00D109D4"/>
    <w:rsid w:val="00D10A8B"/>
    <w:rsid w:val="00D114FB"/>
    <w:rsid w:val="00D11923"/>
    <w:rsid w:val="00D11AD5"/>
    <w:rsid w:val="00D1255D"/>
    <w:rsid w:val="00D1302E"/>
    <w:rsid w:val="00D13B33"/>
    <w:rsid w:val="00D14343"/>
    <w:rsid w:val="00D143A6"/>
    <w:rsid w:val="00D1506F"/>
    <w:rsid w:val="00D15CE0"/>
    <w:rsid w:val="00D161F9"/>
    <w:rsid w:val="00D1721A"/>
    <w:rsid w:val="00D17ABE"/>
    <w:rsid w:val="00D17B04"/>
    <w:rsid w:val="00D17FE4"/>
    <w:rsid w:val="00D22090"/>
    <w:rsid w:val="00D223E0"/>
    <w:rsid w:val="00D244E3"/>
    <w:rsid w:val="00D25B7F"/>
    <w:rsid w:val="00D26B97"/>
    <w:rsid w:val="00D30EC0"/>
    <w:rsid w:val="00D32453"/>
    <w:rsid w:val="00D3252C"/>
    <w:rsid w:val="00D3420C"/>
    <w:rsid w:val="00D36235"/>
    <w:rsid w:val="00D379DA"/>
    <w:rsid w:val="00D40101"/>
    <w:rsid w:val="00D4050F"/>
    <w:rsid w:val="00D41231"/>
    <w:rsid w:val="00D41BC9"/>
    <w:rsid w:val="00D43050"/>
    <w:rsid w:val="00D430F2"/>
    <w:rsid w:val="00D43571"/>
    <w:rsid w:val="00D43B73"/>
    <w:rsid w:val="00D44921"/>
    <w:rsid w:val="00D45114"/>
    <w:rsid w:val="00D45136"/>
    <w:rsid w:val="00D4542D"/>
    <w:rsid w:val="00D45ACC"/>
    <w:rsid w:val="00D45F00"/>
    <w:rsid w:val="00D4640E"/>
    <w:rsid w:val="00D46932"/>
    <w:rsid w:val="00D46AEB"/>
    <w:rsid w:val="00D46D19"/>
    <w:rsid w:val="00D523D0"/>
    <w:rsid w:val="00D531A6"/>
    <w:rsid w:val="00D532CF"/>
    <w:rsid w:val="00D54134"/>
    <w:rsid w:val="00D54643"/>
    <w:rsid w:val="00D54683"/>
    <w:rsid w:val="00D54B4A"/>
    <w:rsid w:val="00D56021"/>
    <w:rsid w:val="00D56561"/>
    <w:rsid w:val="00D56A37"/>
    <w:rsid w:val="00D578B6"/>
    <w:rsid w:val="00D60E68"/>
    <w:rsid w:val="00D60ED3"/>
    <w:rsid w:val="00D61492"/>
    <w:rsid w:val="00D629C0"/>
    <w:rsid w:val="00D648A4"/>
    <w:rsid w:val="00D64C28"/>
    <w:rsid w:val="00D65083"/>
    <w:rsid w:val="00D654C4"/>
    <w:rsid w:val="00D66022"/>
    <w:rsid w:val="00D67542"/>
    <w:rsid w:val="00D70084"/>
    <w:rsid w:val="00D70AB4"/>
    <w:rsid w:val="00D7147B"/>
    <w:rsid w:val="00D7177C"/>
    <w:rsid w:val="00D732D3"/>
    <w:rsid w:val="00D73409"/>
    <w:rsid w:val="00D737DF"/>
    <w:rsid w:val="00D74B52"/>
    <w:rsid w:val="00D760CD"/>
    <w:rsid w:val="00D76B10"/>
    <w:rsid w:val="00D80629"/>
    <w:rsid w:val="00D81317"/>
    <w:rsid w:val="00D81BFB"/>
    <w:rsid w:val="00D81DD3"/>
    <w:rsid w:val="00D82E98"/>
    <w:rsid w:val="00D831EA"/>
    <w:rsid w:val="00D84618"/>
    <w:rsid w:val="00D84619"/>
    <w:rsid w:val="00D849B7"/>
    <w:rsid w:val="00D85400"/>
    <w:rsid w:val="00D85B1E"/>
    <w:rsid w:val="00D8757F"/>
    <w:rsid w:val="00D904A7"/>
    <w:rsid w:val="00D904E8"/>
    <w:rsid w:val="00D90D2C"/>
    <w:rsid w:val="00D91284"/>
    <w:rsid w:val="00D91400"/>
    <w:rsid w:val="00D91C21"/>
    <w:rsid w:val="00D920E9"/>
    <w:rsid w:val="00D92853"/>
    <w:rsid w:val="00D939AD"/>
    <w:rsid w:val="00D94BAB"/>
    <w:rsid w:val="00D951EC"/>
    <w:rsid w:val="00D95A76"/>
    <w:rsid w:val="00D95D3E"/>
    <w:rsid w:val="00D962FD"/>
    <w:rsid w:val="00D96611"/>
    <w:rsid w:val="00D97EC8"/>
    <w:rsid w:val="00DA069C"/>
    <w:rsid w:val="00DA1A5C"/>
    <w:rsid w:val="00DA1CDB"/>
    <w:rsid w:val="00DA385E"/>
    <w:rsid w:val="00DA3B32"/>
    <w:rsid w:val="00DA430C"/>
    <w:rsid w:val="00DA52D8"/>
    <w:rsid w:val="00DA5AB5"/>
    <w:rsid w:val="00DA6E97"/>
    <w:rsid w:val="00DA74C2"/>
    <w:rsid w:val="00DA7C37"/>
    <w:rsid w:val="00DB039D"/>
    <w:rsid w:val="00DB1631"/>
    <w:rsid w:val="00DB2876"/>
    <w:rsid w:val="00DB2929"/>
    <w:rsid w:val="00DB2E1F"/>
    <w:rsid w:val="00DB2EFE"/>
    <w:rsid w:val="00DB3E58"/>
    <w:rsid w:val="00DB4184"/>
    <w:rsid w:val="00DB4A20"/>
    <w:rsid w:val="00DB5C58"/>
    <w:rsid w:val="00DB6A91"/>
    <w:rsid w:val="00DB74B1"/>
    <w:rsid w:val="00DC0853"/>
    <w:rsid w:val="00DC15CB"/>
    <w:rsid w:val="00DC2F7C"/>
    <w:rsid w:val="00DC38BE"/>
    <w:rsid w:val="00DC4503"/>
    <w:rsid w:val="00DC461D"/>
    <w:rsid w:val="00DC543A"/>
    <w:rsid w:val="00DC5E8E"/>
    <w:rsid w:val="00DC69A8"/>
    <w:rsid w:val="00DD11AB"/>
    <w:rsid w:val="00DD1590"/>
    <w:rsid w:val="00DD1DEE"/>
    <w:rsid w:val="00DD2CED"/>
    <w:rsid w:val="00DD305E"/>
    <w:rsid w:val="00DD6574"/>
    <w:rsid w:val="00DD7002"/>
    <w:rsid w:val="00DE01E5"/>
    <w:rsid w:val="00DE021D"/>
    <w:rsid w:val="00DE1184"/>
    <w:rsid w:val="00DE1A08"/>
    <w:rsid w:val="00DE1C73"/>
    <w:rsid w:val="00DE1D96"/>
    <w:rsid w:val="00DE2AEA"/>
    <w:rsid w:val="00DE36C7"/>
    <w:rsid w:val="00DE4871"/>
    <w:rsid w:val="00DE4B53"/>
    <w:rsid w:val="00DE5758"/>
    <w:rsid w:val="00DF0B40"/>
    <w:rsid w:val="00DF28FC"/>
    <w:rsid w:val="00DF2BDB"/>
    <w:rsid w:val="00DF2CEE"/>
    <w:rsid w:val="00DF41AE"/>
    <w:rsid w:val="00DF5949"/>
    <w:rsid w:val="00DF654A"/>
    <w:rsid w:val="00DF76AE"/>
    <w:rsid w:val="00DF794B"/>
    <w:rsid w:val="00E000F0"/>
    <w:rsid w:val="00E0225E"/>
    <w:rsid w:val="00E02E5F"/>
    <w:rsid w:val="00E039FC"/>
    <w:rsid w:val="00E03A18"/>
    <w:rsid w:val="00E04D33"/>
    <w:rsid w:val="00E04ED5"/>
    <w:rsid w:val="00E05701"/>
    <w:rsid w:val="00E06602"/>
    <w:rsid w:val="00E06FE7"/>
    <w:rsid w:val="00E1047D"/>
    <w:rsid w:val="00E10F26"/>
    <w:rsid w:val="00E12650"/>
    <w:rsid w:val="00E1494C"/>
    <w:rsid w:val="00E152AD"/>
    <w:rsid w:val="00E157D7"/>
    <w:rsid w:val="00E15A09"/>
    <w:rsid w:val="00E15C23"/>
    <w:rsid w:val="00E1649C"/>
    <w:rsid w:val="00E16E04"/>
    <w:rsid w:val="00E16F4F"/>
    <w:rsid w:val="00E20727"/>
    <w:rsid w:val="00E20CA1"/>
    <w:rsid w:val="00E20D08"/>
    <w:rsid w:val="00E21286"/>
    <w:rsid w:val="00E22226"/>
    <w:rsid w:val="00E22A51"/>
    <w:rsid w:val="00E23679"/>
    <w:rsid w:val="00E23C15"/>
    <w:rsid w:val="00E24951"/>
    <w:rsid w:val="00E24DB8"/>
    <w:rsid w:val="00E2642C"/>
    <w:rsid w:val="00E26822"/>
    <w:rsid w:val="00E30B30"/>
    <w:rsid w:val="00E31B53"/>
    <w:rsid w:val="00E323BF"/>
    <w:rsid w:val="00E33AF9"/>
    <w:rsid w:val="00E34765"/>
    <w:rsid w:val="00E347DA"/>
    <w:rsid w:val="00E34A21"/>
    <w:rsid w:val="00E37F99"/>
    <w:rsid w:val="00E4309B"/>
    <w:rsid w:val="00E45C28"/>
    <w:rsid w:val="00E46298"/>
    <w:rsid w:val="00E46C83"/>
    <w:rsid w:val="00E4764F"/>
    <w:rsid w:val="00E501F0"/>
    <w:rsid w:val="00E502E8"/>
    <w:rsid w:val="00E503DB"/>
    <w:rsid w:val="00E513DC"/>
    <w:rsid w:val="00E51D8E"/>
    <w:rsid w:val="00E531C6"/>
    <w:rsid w:val="00E535CA"/>
    <w:rsid w:val="00E53BA2"/>
    <w:rsid w:val="00E54065"/>
    <w:rsid w:val="00E54B44"/>
    <w:rsid w:val="00E551D4"/>
    <w:rsid w:val="00E56555"/>
    <w:rsid w:val="00E56BF8"/>
    <w:rsid w:val="00E56D82"/>
    <w:rsid w:val="00E601D2"/>
    <w:rsid w:val="00E62473"/>
    <w:rsid w:val="00E63245"/>
    <w:rsid w:val="00E65160"/>
    <w:rsid w:val="00E652C4"/>
    <w:rsid w:val="00E65629"/>
    <w:rsid w:val="00E65690"/>
    <w:rsid w:val="00E65B09"/>
    <w:rsid w:val="00E66018"/>
    <w:rsid w:val="00E660EF"/>
    <w:rsid w:val="00E66591"/>
    <w:rsid w:val="00E675D4"/>
    <w:rsid w:val="00E676F3"/>
    <w:rsid w:val="00E67A3B"/>
    <w:rsid w:val="00E703D3"/>
    <w:rsid w:val="00E70DC1"/>
    <w:rsid w:val="00E71EBC"/>
    <w:rsid w:val="00E722EF"/>
    <w:rsid w:val="00E72A49"/>
    <w:rsid w:val="00E73B6C"/>
    <w:rsid w:val="00E73D72"/>
    <w:rsid w:val="00E74940"/>
    <w:rsid w:val="00E75A7E"/>
    <w:rsid w:val="00E760A3"/>
    <w:rsid w:val="00E76AEB"/>
    <w:rsid w:val="00E77C63"/>
    <w:rsid w:val="00E77CF3"/>
    <w:rsid w:val="00E77E28"/>
    <w:rsid w:val="00E80335"/>
    <w:rsid w:val="00E81C35"/>
    <w:rsid w:val="00E8235B"/>
    <w:rsid w:val="00E83B8B"/>
    <w:rsid w:val="00E84162"/>
    <w:rsid w:val="00E84918"/>
    <w:rsid w:val="00E84E3C"/>
    <w:rsid w:val="00E85996"/>
    <w:rsid w:val="00E85F44"/>
    <w:rsid w:val="00E8685D"/>
    <w:rsid w:val="00E87713"/>
    <w:rsid w:val="00E90404"/>
    <w:rsid w:val="00E90A80"/>
    <w:rsid w:val="00E9131C"/>
    <w:rsid w:val="00E91620"/>
    <w:rsid w:val="00E9189F"/>
    <w:rsid w:val="00E91BA5"/>
    <w:rsid w:val="00E928A0"/>
    <w:rsid w:val="00E930CF"/>
    <w:rsid w:val="00E97709"/>
    <w:rsid w:val="00EA0BFB"/>
    <w:rsid w:val="00EA17E0"/>
    <w:rsid w:val="00EA1915"/>
    <w:rsid w:val="00EA1BDA"/>
    <w:rsid w:val="00EA1E17"/>
    <w:rsid w:val="00EA465B"/>
    <w:rsid w:val="00EA4814"/>
    <w:rsid w:val="00EA4B5A"/>
    <w:rsid w:val="00EA5305"/>
    <w:rsid w:val="00EA6B22"/>
    <w:rsid w:val="00EA704C"/>
    <w:rsid w:val="00EA7FAF"/>
    <w:rsid w:val="00EB06AD"/>
    <w:rsid w:val="00EB134D"/>
    <w:rsid w:val="00EB15CC"/>
    <w:rsid w:val="00EB2024"/>
    <w:rsid w:val="00EB2060"/>
    <w:rsid w:val="00EB5862"/>
    <w:rsid w:val="00EB5896"/>
    <w:rsid w:val="00EB6B19"/>
    <w:rsid w:val="00EC027B"/>
    <w:rsid w:val="00EC02BE"/>
    <w:rsid w:val="00EC13C6"/>
    <w:rsid w:val="00EC151A"/>
    <w:rsid w:val="00EC1AE2"/>
    <w:rsid w:val="00EC1EF5"/>
    <w:rsid w:val="00EC1F52"/>
    <w:rsid w:val="00EC2977"/>
    <w:rsid w:val="00EC334F"/>
    <w:rsid w:val="00EC3723"/>
    <w:rsid w:val="00EC43EE"/>
    <w:rsid w:val="00EC4C71"/>
    <w:rsid w:val="00EC6279"/>
    <w:rsid w:val="00EC6A3D"/>
    <w:rsid w:val="00ED0557"/>
    <w:rsid w:val="00ED08DB"/>
    <w:rsid w:val="00ED2673"/>
    <w:rsid w:val="00ED2B00"/>
    <w:rsid w:val="00ED450B"/>
    <w:rsid w:val="00ED45ED"/>
    <w:rsid w:val="00ED4F05"/>
    <w:rsid w:val="00ED63E4"/>
    <w:rsid w:val="00ED7DC0"/>
    <w:rsid w:val="00EE043F"/>
    <w:rsid w:val="00EE08DA"/>
    <w:rsid w:val="00EE2809"/>
    <w:rsid w:val="00EE3241"/>
    <w:rsid w:val="00EE33E8"/>
    <w:rsid w:val="00EE37DF"/>
    <w:rsid w:val="00EE4BCB"/>
    <w:rsid w:val="00EE68A0"/>
    <w:rsid w:val="00EE6C9D"/>
    <w:rsid w:val="00EF04B1"/>
    <w:rsid w:val="00EF1B3F"/>
    <w:rsid w:val="00EF2C13"/>
    <w:rsid w:val="00EF3B41"/>
    <w:rsid w:val="00EF4133"/>
    <w:rsid w:val="00EF44A7"/>
    <w:rsid w:val="00EF4632"/>
    <w:rsid w:val="00EF4DFA"/>
    <w:rsid w:val="00EF5075"/>
    <w:rsid w:val="00EF5CAE"/>
    <w:rsid w:val="00EF5E67"/>
    <w:rsid w:val="00EF606A"/>
    <w:rsid w:val="00EF6472"/>
    <w:rsid w:val="00EF67B5"/>
    <w:rsid w:val="00F00B3A"/>
    <w:rsid w:val="00F012FD"/>
    <w:rsid w:val="00F01434"/>
    <w:rsid w:val="00F028F8"/>
    <w:rsid w:val="00F034DE"/>
    <w:rsid w:val="00F039A3"/>
    <w:rsid w:val="00F03E0B"/>
    <w:rsid w:val="00F04477"/>
    <w:rsid w:val="00F044EC"/>
    <w:rsid w:val="00F0497F"/>
    <w:rsid w:val="00F05175"/>
    <w:rsid w:val="00F060A7"/>
    <w:rsid w:val="00F06578"/>
    <w:rsid w:val="00F07F79"/>
    <w:rsid w:val="00F106A0"/>
    <w:rsid w:val="00F130FB"/>
    <w:rsid w:val="00F13AC7"/>
    <w:rsid w:val="00F13BA6"/>
    <w:rsid w:val="00F14017"/>
    <w:rsid w:val="00F14394"/>
    <w:rsid w:val="00F14464"/>
    <w:rsid w:val="00F2086F"/>
    <w:rsid w:val="00F20F1B"/>
    <w:rsid w:val="00F21210"/>
    <w:rsid w:val="00F2305E"/>
    <w:rsid w:val="00F23D33"/>
    <w:rsid w:val="00F2506D"/>
    <w:rsid w:val="00F257AC"/>
    <w:rsid w:val="00F25ED7"/>
    <w:rsid w:val="00F260E8"/>
    <w:rsid w:val="00F30B87"/>
    <w:rsid w:val="00F321D6"/>
    <w:rsid w:val="00F32379"/>
    <w:rsid w:val="00F344E2"/>
    <w:rsid w:val="00F36302"/>
    <w:rsid w:val="00F370DB"/>
    <w:rsid w:val="00F37BF0"/>
    <w:rsid w:val="00F40936"/>
    <w:rsid w:val="00F41716"/>
    <w:rsid w:val="00F424C8"/>
    <w:rsid w:val="00F42B80"/>
    <w:rsid w:val="00F43BD6"/>
    <w:rsid w:val="00F43D3C"/>
    <w:rsid w:val="00F44269"/>
    <w:rsid w:val="00F4435C"/>
    <w:rsid w:val="00F4699C"/>
    <w:rsid w:val="00F46BAC"/>
    <w:rsid w:val="00F47633"/>
    <w:rsid w:val="00F479D1"/>
    <w:rsid w:val="00F47C1B"/>
    <w:rsid w:val="00F47E56"/>
    <w:rsid w:val="00F47F41"/>
    <w:rsid w:val="00F504E0"/>
    <w:rsid w:val="00F51473"/>
    <w:rsid w:val="00F531E7"/>
    <w:rsid w:val="00F54229"/>
    <w:rsid w:val="00F54925"/>
    <w:rsid w:val="00F55B3F"/>
    <w:rsid w:val="00F55ED8"/>
    <w:rsid w:val="00F57236"/>
    <w:rsid w:val="00F57924"/>
    <w:rsid w:val="00F579B2"/>
    <w:rsid w:val="00F60A57"/>
    <w:rsid w:val="00F60F18"/>
    <w:rsid w:val="00F612D5"/>
    <w:rsid w:val="00F61D66"/>
    <w:rsid w:val="00F62685"/>
    <w:rsid w:val="00F62D7E"/>
    <w:rsid w:val="00F641EA"/>
    <w:rsid w:val="00F653BE"/>
    <w:rsid w:val="00F65F62"/>
    <w:rsid w:val="00F6753B"/>
    <w:rsid w:val="00F67A35"/>
    <w:rsid w:val="00F700E2"/>
    <w:rsid w:val="00F7070C"/>
    <w:rsid w:val="00F70BB1"/>
    <w:rsid w:val="00F72EB1"/>
    <w:rsid w:val="00F72F3A"/>
    <w:rsid w:val="00F74954"/>
    <w:rsid w:val="00F8046F"/>
    <w:rsid w:val="00F806EB"/>
    <w:rsid w:val="00F807D7"/>
    <w:rsid w:val="00F80B22"/>
    <w:rsid w:val="00F81025"/>
    <w:rsid w:val="00F8133F"/>
    <w:rsid w:val="00F81365"/>
    <w:rsid w:val="00F814C2"/>
    <w:rsid w:val="00F82389"/>
    <w:rsid w:val="00F826D3"/>
    <w:rsid w:val="00F85CD2"/>
    <w:rsid w:val="00F869D7"/>
    <w:rsid w:val="00F8731A"/>
    <w:rsid w:val="00F8780C"/>
    <w:rsid w:val="00F90711"/>
    <w:rsid w:val="00F90A26"/>
    <w:rsid w:val="00F90E05"/>
    <w:rsid w:val="00F90FBB"/>
    <w:rsid w:val="00F917F2"/>
    <w:rsid w:val="00F91B85"/>
    <w:rsid w:val="00F920EE"/>
    <w:rsid w:val="00F92247"/>
    <w:rsid w:val="00F92A3B"/>
    <w:rsid w:val="00F943D9"/>
    <w:rsid w:val="00F94505"/>
    <w:rsid w:val="00F9459E"/>
    <w:rsid w:val="00F94EFA"/>
    <w:rsid w:val="00F9514A"/>
    <w:rsid w:val="00F95BEE"/>
    <w:rsid w:val="00F96A7E"/>
    <w:rsid w:val="00F970CA"/>
    <w:rsid w:val="00F976E4"/>
    <w:rsid w:val="00F97D76"/>
    <w:rsid w:val="00FA0B7D"/>
    <w:rsid w:val="00FA117E"/>
    <w:rsid w:val="00FA1422"/>
    <w:rsid w:val="00FA2484"/>
    <w:rsid w:val="00FA3B58"/>
    <w:rsid w:val="00FA4C16"/>
    <w:rsid w:val="00FA5483"/>
    <w:rsid w:val="00FA639F"/>
    <w:rsid w:val="00FA71FF"/>
    <w:rsid w:val="00FB06E5"/>
    <w:rsid w:val="00FB25D2"/>
    <w:rsid w:val="00FB2B0E"/>
    <w:rsid w:val="00FB3882"/>
    <w:rsid w:val="00FB3EB0"/>
    <w:rsid w:val="00FB439D"/>
    <w:rsid w:val="00FB474F"/>
    <w:rsid w:val="00FB49EC"/>
    <w:rsid w:val="00FB6D81"/>
    <w:rsid w:val="00FB6EF2"/>
    <w:rsid w:val="00FB7F81"/>
    <w:rsid w:val="00FC08EF"/>
    <w:rsid w:val="00FC0F55"/>
    <w:rsid w:val="00FC1BDD"/>
    <w:rsid w:val="00FC2143"/>
    <w:rsid w:val="00FC24FD"/>
    <w:rsid w:val="00FC3178"/>
    <w:rsid w:val="00FC4570"/>
    <w:rsid w:val="00FC6CA2"/>
    <w:rsid w:val="00FC6DCF"/>
    <w:rsid w:val="00FC7781"/>
    <w:rsid w:val="00FC78F5"/>
    <w:rsid w:val="00FC7F40"/>
    <w:rsid w:val="00FD00D3"/>
    <w:rsid w:val="00FD0A0B"/>
    <w:rsid w:val="00FD103E"/>
    <w:rsid w:val="00FD17F9"/>
    <w:rsid w:val="00FD22D5"/>
    <w:rsid w:val="00FD5CA5"/>
    <w:rsid w:val="00FD6096"/>
    <w:rsid w:val="00FD7A86"/>
    <w:rsid w:val="00FE04F5"/>
    <w:rsid w:val="00FE289B"/>
    <w:rsid w:val="00FE3A67"/>
    <w:rsid w:val="00FE3E82"/>
    <w:rsid w:val="00FE456D"/>
    <w:rsid w:val="00FE592D"/>
    <w:rsid w:val="00FE6042"/>
    <w:rsid w:val="00FE7306"/>
    <w:rsid w:val="00FE785B"/>
    <w:rsid w:val="00FF0BE4"/>
    <w:rsid w:val="00FF3C57"/>
    <w:rsid w:val="00FF59A4"/>
    <w:rsid w:val="00FF6918"/>
    <w:rsid w:val="00FF697A"/>
    <w:rsid w:val="00FF6C64"/>
    <w:rsid w:val="00FF73B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0BCF9F"/>
  <w15:docId w15:val="{9FFD7A44-B264-4ADC-8EC1-41DF1116E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64F9F"/>
    <w:pPr>
      <w:spacing w:after="240" w:line="360" w:lineRule="auto"/>
      <w:jc w:val="both"/>
    </w:pPr>
    <w:rPr>
      <w:rFonts w:ascii="Times New Roman" w:hAnsi="Times New Roman"/>
      <w:sz w:val="24"/>
    </w:rPr>
  </w:style>
  <w:style w:type="paragraph" w:styleId="Ttulo1">
    <w:name w:val="heading 1"/>
    <w:basedOn w:val="Normal"/>
    <w:next w:val="Normal"/>
    <w:link w:val="Ttulo1Char"/>
    <w:uiPriority w:val="9"/>
    <w:qFormat/>
    <w:rsid w:val="00DE021D"/>
    <w:pPr>
      <w:keepNext/>
      <w:keepLines/>
      <w:numPr>
        <w:numId w:val="22"/>
      </w:numPr>
      <w:spacing w:before="480"/>
      <w:outlineLvl w:val="0"/>
    </w:pPr>
    <w:rPr>
      <w:rFonts w:eastAsiaTheme="majorEastAsia" w:cstheme="majorBidi"/>
      <w:b/>
      <w:bCs/>
      <w:szCs w:val="28"/>
    </w:rPr>
  </w:style>
  <w:style w:type="paragraph" w:styleId="Ttulo2">
    <w:name w:val="heading 2"/>
    <w:basedOn w:val="Normal"/>
    <w:next w:val="Normal"/>
    <w:link w:val="Ttulo2Char"/>
    <w:uiPriority w:val="9"/>
    <w:unhideWhenUsed/>
    <w:qFormat/>
    <w:rsid w:val="00F034DE"/>
    <w:pPr>
      <w:keepNext/>
      <w:keepLines/>
      <w:numPr>
        <w:ilvl w:val="1"/>
        <w:numId w:val="22"/>
      </w:numPr>
      <w:spacing w:before="480"/>
      <w:outlineLvl w:val="1"/>
    </w:pPr>
    <w:rPr>
      <w:rFonts w:eastAsiaTheme="majorEastAsia" w:cstheme="majorBidi"/>
      <w:bCs/>
      <w:szCs w:val="26"/>
    </w:rPr>
  </w:style>
  <w:style w:type="paragraph" w:styleId="Ttulo3">
    <w:name w:val="heading 3"/>
    <w:basedOn w:val="Normal"/>
    <w:next w:val="Normal"/>
    <w:link w:val="Ttulo3Char"/>
    <w:uiPriority w:val="9"/>
    <w:unhideWhenUsed/>
    <w:qFormat/>
    <w:rsid w:val="00C7728C"/>
    <w:pPr>
      <w:keepNext/>
      <w:keepLines/>
      <w:numPr>
        <w:ilvl w:val="2"/>
        <w:numId w:val="22"/>
      </w:numPr>
      <w:spacing w:before="200" w:after="0"/>
      <w:outlineLvl w:val="2"/>
    </w:pPr>
    <w:rPr>
      <w:rFonts w:eastAsiaTheme="majorEastAsia" w:cstheme="majorBidi"/>
      <w:bCs/>
    </w:rPr>
  </w:style>
  <w:style w:type="paragraph" w:styleId="Ttulo4">
    <w:name w:val="heading 4"/>
    <w:basedOn w:val="Normal"/>
    <w:next w:val="Normal"/>
    <w:link w:val="Ttulo4Char"/>
    <w:uiPriority w:val="9"/>
    <w:unhideWhenUsed/>
    <w:rsid w:val="00515DC4"/>
    <w:pPr>
      <w:keepNext/>
      <w:keepLines/>
      <w:numPr>
        <w:ilvl w:val="3"/>
        <w:numId w:val="22"/>
      </w:numPr>
      <w:spacing w:before="200" w:after="0"/>
      <w:outlineLvl w:val="3"/>
    </w:pPr>
    <w:rPr>
      <w:rFonts w:eastAsiaTheme="majorEastAsia" w:cstheme="majorBidi"/>
      <w:bCs/>
      <w:iCs/>
    </w:rPr>
  </w:style>
  <w:style w:type="paragraph" w:styleId="Ttulo5">
    <w:name w:val="heading 5"/>
    <w:basedOn w:val="Normal"/>
    <w:next w:val="Normal"/>
    <w:link w:val="Ttulo5Char"/>
    <w:uiPriority w:val="9"/>
    <w:semiHidden/>
    <w:unhideWhenUsed/>
    <w:rsid w:val="007C0E99"/>
    <w:pPr>
      <w:keepNext/>
      <w:keepLines/>
      <w:numPr>
        <w:ilvl w:val="4"/>
        <w:numId w:val="22"/>
      </w:numPr>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semiHidden/>
    <w:unhideWhenUsed/>
    <w:qFormat/>
    <w:rsid w:val="005A0232"/>
    <w:pPr>
      <w:keepNext/>
      <w:keepLines/>
      <w:numPr>
        <w:ilvl w:val="5"/>
        <w:numId w:val="22"/>
      </w:numPr>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semiHidden/>
    <w:unhideWhenUsed/>
    <w:qFormat/>
    <w:rsid w:val="005A0232"/>
    <w:pPr>
      <w:keepNext/>
      <w:keepLines/>
      <w:numPr>
        <w:ilvl w:val="6"/>
        <w:numId w:val="22"/>
      </w:numPr>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semiHidden/>
    <w:unhideWhenUsed/>
    <w:qFormat/>
    <w:rsid w:val="005A0232"/>
    <w:pPr>
      <w:keepNext/>
      <w:keepLines/>
      <w:numPr>
        <w:ilvl w:val="7"/>
        <w:numId w:val="22"/>
      </w:numPr>
      <w:spacing w:before="200" w:after="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semiHidden/>
    <w:unhideWhenUsed/>
    <w:qFormat/>
    <w:rsid w:val="005A0232"/>
    <w:pPr>
      <w:keepNext/>
      <w:keepLines/>
      <w:numPr>
        <w:ilvl w:val="8"/>
        <w:numId w:val="2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E021D"/>
    <w:rPr>
      <w:rFonts w:ascii="Times New Roman" w:eastAsiaTheme="majorEastAsia" w:hAnsi="Times New Roman" w:cstheme="majorBidi"/>
      <w:b/>
      <w:bCs/>
      <w:sz w:val="24"/>
      <w:szCs w:val="28"/>
    </w:rPr>
  </w:style>
  <w:style w:type="paragraph" w:styleId="SemEspaamento">
    <w:name w:val="No Spacing"/>
    <w:uiPriority w:val="1"/>
    <w:rsid w:val="00951173"/>
    <w:pPr>
      <w:spacing w:after="0" w:line="240" w:lineRule="auto"/>
    </w:pPr>
  </w:style>
  <w:style w:type="character" w:customStyle="1" w:styleId="Ttulo2Char">
    <w:name w:val="Título 2 Char"/>
    <w:basedOn w:val="Fontepargpadro"/>
    <w:link w:val="Ttulo2"/>
    <w:uiPriority w:val="9"/>
    <w:rsid w:val="00F034DE"/>
    <w:rPr>
      <w:rFonts w:ascii="Times New Roman" w:eastAsiaTheme="majorEastAsia" w:hAnsi="Times New Roman" w:cstheme="majorBidi"/>
      <w:bCs/>
      <w:sz w:val="24"/>
      <w:szCs w:val="26"/>
    </w:rPr>
  </w:style>
  <w:style w:type="character" w:customStyle="1" w:styleId="Ttulo3Char">
    <w:name w:val="Título 3 Char"/>
    <w:basedOn w:val="Fontepargpadro"/>
    <w:link w:val="Ttulo3"/>
    <w:uiPriority w:val="9"/>
    <w:rsid w:val="00C7728C"/>
    <w:rPr>
      <w:rFonts w:ascii="Times New Roman" w:eastAsiaTheme="majorEastAsia" w:hAnsi="Times New Roman" w:cstheme="majorBidi"/>
      <w:bCs/>
      <w:sz w:val="24"/>
    </w:rPr>
  </w:style>
  <w:style w:type="character" w:customStyle="1" w:styleId="Ttulo4Char">
    <w:name w:val="Título 4 Char"/>
    <w:basedOn w:val="Fontepargpadro"/>
    <w:link w:val="Ttulo4"/>
    <w:uiPriority w:val="9"/>
    <w:rsid w:val="00515DC4"/>
    <w:rPr>
      <w:rFonts w:ascii="Times New Roman" w:eastAsiaTheme="majorEastAsia" w:hAnsi="Times New Roman" w:cstheme="majorBidi"/>
      <w:bCs/>
      <w:iCs/>
      <w:sz w:val="24"/>
    </w:rPr>
  </w:style>
  <w:style w:type="paragraph" w:styleId="PargrafodaLista">
    <w:name w:val="List Paragraph"/>
    <w:basedOn w:val="Normal"/>
    <w:next w:val="Normal"/>
    <w:uiPriority w:val="34"/>
    <w:rsid w:val="0057103E"/>
    <w:pPr>
      <w:ind w:left="720"/>
      <w:contextualSpacing/>
    </w:pPr>
  </w:style>
  <w:style w:type="paragraph" w:styleId="Ttulo">
    <w:name w:val="Title"/>
    <w:aliases w:val="Título Artigo"/>
    <w:basedOn w:val="Normal"/>
    <w:next w:val="Normal"/>
    <w:link w:val="TtuloChar"/>
    <w:uiPriority w:val="10"/>
    <w:qFormat/>
    <w:rsid w:val="00316DB0"/>
    <w:pPr>
      <w:spacing w:line="240" w:lineRule="auto"/>
      <w:contextualSpacing/>
      <w:jc w:val="center"/>
    </w:pPr>
    <w:rPr>
      <w:rFonts w:eastAsiaTheme="majorEastAsia" w:cstheme="majorBidi"/>
      <w:b/>
      <w:spacing w:val="5"/>
      <w:kern w:val="28"/>
      <w:sz w:val="28"/>
      <w:szCs w:val="52"/>
    </w:rPr>
  </w:style>
  <w:style w:type="character" w:customStyle="1" w:styleId="TtuloChar">
    <w:name w:val="Título Char"/>
    <w:aliases w:val="Título Artigo Char"/>
    <w:basedOn w:val="Fontepargpadro"/>
    <w:link w:val="Ttulo"/>
    <w:uiPriority w:val="10"/>
    <w:rsid w:val="00316DB0"/>
    <w:rPr>
      <w:rFonts w:ascii="Times New Roman" w:eastAsiaTheme="majorEastAsia" w:hAnsi="Times New Roman" w:cstheme="majorBidi"/>
      <w:b/>
      <w:spacing w:val="5"/>
      <w:kern w:val="28"/>
      <w:sz w:val="28"/>
      <w:szCs w:val="52"/>
    </w:rPr>
  </w:style>
  <w:style w:type="character" w:customStyle="1" w:styleId="Ttulo5Char">
    <w:name w:val="Título 5 Char"/>
    <w:basedOn w:val="Fontepargpadro"/>
    <w:link w:val="Ttulo5"/>
    <w:uiPriority w:val="9"/>
    <w:semiHidden/>
    <w:rsid w:val="007C0E99"/>
    <w:rPr>
      <w:rFonts w:asciiTheme="majorHAnsi" w:eastAsiaTheme="majorEastAsia" w:hAnsiTheme="majorHAnsi" w:cstheme="majorBidi"/>
      <w:color w:val="243F60" w:themeColor="accent1" w:themeShade="7F"/>
      <w:sz w:val="24"/>
    </w:rPr>
  </w:style>
  <w:style w:type="paragraph" w:styleId="Subttulo">
    <w:name w:val="Subtitle"/>
    <w:aliases w:val="Título s/nº"/>
    <w:basedOn w:val="Normal"/>
    <w:next w:val="Normal"/>
    <w:link w:val="SubttuloChar"/>
    <w:uiPriority w:val="11"/>
    <w:qFormat/>
    <w:rsid w:val="0087272D"/>
    <w:rPr>
      <w:rFonts w:eastAsiaTheme="majorEastAsia" w:cstheme="majorBidi"/>
      <w:b/>
      <w:iCs/>
      <w:spacing w:val="15"/>
      <w:szCs w:val="24"/>
    </w:rPr>
  </w:style>
  <w:style w:type="character" w:customStyle="1" w:styleId="SubttuloChar">
    <w:name w:val="Subtítulo Char"/>
    <w:aliases w:val="Título s/nº Char"/>
    <w:basedOn w:val="Fontepargpadro"/>
    <w:link w:val="Subttulo"/>
    <w:uiPriority w:val="11"/>
    <w:rsid w:val="0087272D"/>
    <w:rPr>
      <w:rFonts w:ascii="Times New Roman" w:eastAsiaTheme="majorEastAsia" w:hAnsi="Times New Roman" w:cstheme="majorBidi"/>
      <w:b/>
      <w:iCs/>
      <w:spacing w:val="15"/>
      <w:sz w:val="24"/>
      <w:szCs w:val="24"/>
    </w:rPr>
  </w:style>
  <w:style w:type="paragraph" w:styleId="Citao">
    <w:name w:val="Quote"/>
    <w:aliases w:val="Autor(es)"/>
    <w:basedOn w:val="Normal"/>
    <w:next w:val="Normal"/>
    <w:link w:val="CitaoChar"/>
    <w:uiPriority w:val="29"/>
    <w:qFormat/>
    <w:rsid w:val="00316DB0"/>
    <w:pPr>
      <w:spacing w:line="240" w:lineRule="auto"/>
      <w:jc w:val="center"/>
    </w:pPr>
    <w:rPr>
      <w:iCs/>
      <w:color w:val="000000" w:themeColor="text1"/>
    </w:rPr>
  </w:style>
  <w:style w:type="character" w:customStyle="1" w:styleId="CitaoChar">
    <w:name w:val="Citação Char"/>
    <w:aliases w:val="Autor(es) Char"/>
    <w:basedOn w:val="Fontepargpadro"/>
    <w:link w:val="Citao"/>
    <w:uiPriority w:val="29"/>
    <w:rsid w:val="00316DB0"/>
    <w:rPr>
      <w:rFonts w:ascii="Times New Roman" w:hAnsi="Times New Roman"/>
      <w:iCs/>
      <w:color w:val="000000" w:themeColor="text1"/>
      <w:sz w:val="24"/>
    </w:rPr>
  </w:style>
  <w:style w:type="character" w:styleId="Hyperlink">
    <w:name w:val="Hyperlink"/>
    <w:basedOn w:val="Fontepargpadro"/>
    <w:uiPriority w:val="99"/>
    <w:unhideWhenUsed/>
    <w:rsid w:val="00316DB0"/>
    <w:rPr>
      <w:color w:val="0000FF" w:themeColor="hyperlink"/>
      <w:u w:val="single"/>
    </w:rPr>
  </w:style>
  <w:style w:type="paragraph" w:customStyle="1" w:styleId="NormalTsn">
    <w:name w:val="Normal Ts/nº"/>
    <w:basedOn w:val="Normal"/>
    <w:next w:val="Normal"/>
    <w:qFormat/>
    <w:rsid w:val="002F6F68"/>
    <w:pPr>
      <w:ind w:left="709"/>
    </w:pPr>
  </w:style>
  <w:style w:type="paragraph" w:customStyle="1" w:styleId="NormalT1">
    <w:name w:val="Normal T1"/>
    <w:basedOn w:val="Normal"/>
    <w:link w:val="NormalT1Char"/>
    <w:qFormat/>
    <w:rsid w:val="00E15A09"/>
    <w:pPr>
      <w:ind w:firstLine="709"/>
    </w:pPr>
    <w:rPr>
      <w:lang w:val="en-US"/>
    </w:rPr>
  </w:style>
  <w:style w:type="paragraph" w:customStyle="1" w:styleId="Referncias">
    <w:name w:val="Referências"/>
    <w:basedOn w:val="Normal"/>
    <w:next w:val="Normal"/>
    <w:qFormat/>
    <w:rsid w:val="00D81DD3"/>
    <w:pPr>
      <w:widowControl w:val="0"/>
      <w:autoSpaceDE w:val="0"/>
      <w:autoSpaceDN w:val="0"/>
      <w:adjustRightInd w:val="0"/>
      <w:spacing w:line="240" w:lineRule="auto"/>
      <w:ind w:left="709" w:hanging="709"/>
    </w:pPr>
  </w:style>
  <w:style w:type="character" w:styleId="nfase">
    <w:name w:val="Emphasis"/>
    <w:basedOn w:val="Fontepargpadro"/>
    <w:uiPriority w:val="20"/>
    <w:qFormat/>
    <w:rsid w:val="006722C6"/>
    <w:rPr>
      <w:i/>
      <w:iCs/>
    </w:rPr>
  </w:style>
  <w:style w:type="character" w:customStyle="1" w:styleId="apple-converted-space">
    <w:name w:val="apple-converted-space"/>
    <w:basedOn w:val="Fontepargpadro"/>
    <w:rsid w:val="006722C6"/>
  </w:style>
  <w:style w:type="paragraph" w:styleId="NormalWeb">
    <w:name w:val="Normal (Web)"/>
    <w:basedOn w:val="Normal"/>
    <w:uiPriority w:val="99"/>
    <w:unhideWhenUsed/>
    <w:rsid w:val="00B720F5"/>
    <w:pPr>
      <w:spacing w:before="100" w:beforeAutospacing="1" w:after="100" w:afterAutospacing="1" w:line="240" w:lineRule="auto"/>
      <w:jc w:val="left"/>
    </w:pPr>
    <w:rPr>
      <w:rFonts w:eastAsia="Times New Roman" w:cs="Times New Roman"/>
      <w:szCs w:val="24"/>
      <w:lang w:eastAsia="pt-BR"/>
    </w:rPr>
  </w:style>
  <w:style w:type="paragraph" w:styleId="Textodebalo">
    <w:name w:val="Balloon Text"/>
    <w:basedOn w:val="Normal"/>
    <w:link w:val="TextodebaloChar"/>
    <w:uiPriority w:val="99"/>
    <w:semiHidden/>
    <w:unhideWhenUsed/>
    <w:rsid w:val="002947B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947B3"/>
    <w:rPr>
      <w:rFonts w:ascii="Tahoma" w:hAnsi="Tahoma" w:cs="Tahoma"/>
      <w:sz w:val="16"/>
      <w:szCs w:val="16"/>
    </w:rPr>
  </w:style>
  <w:style w:type="paragraph" w:customStyle="1" w:styleId="Estilo1">
    <w:name w:val="Estilo1"/>
    <w:basedOn w:val="NormalT1"/>
    <w:link w:val="Estilo1Char"/>
    <w:qFormat/>
    <w:rsid w:val="005A0232"/>
    <w:rPr>
      <w:lang w:val="pt-BR"/>
    </w:rPr>
  </w:style>
  <w:style w:type="character" w:customStyle="1" w:styleId="Ttulo6Char">
    <w:name w:val="Título 6 Char"/>
    <w:basedOn w:val="Fontepargpadro"/>
    <w:link w:val="Ttulo6"/>
    <w:uiPriority w:val="9"/>
    <w:semiHidden/>
    <w:rsid w:val="005A0232"/>
    <w:rPr>
      <w:rFonts w:asciiTheme="majorHAnsi" w:eastAsiaTheme="majorEastAsia" w:hAnsiTheme="majorHAnsi" w:cstheme="majorBidi"/>
      <w:i/>
      <w:iCs/>
      <w:color w:val="243F60" w:themeColor="accent1" w:themeShade="7F"/>
      <w:sz w:val="24"/>
    </w:rPr>
  </w:style>
  <w:style w:type="character" w:customStyle="1" w:styleId="NormalT1Char">
    <w:name w:val="Normal T1 Char"/>
    <w:basedOn w:val="Fontepargpadro"/>
    <w:link w:val="NormalT1"/>
    <w:rsid w:val="005A0232"/>
    <w:rPr>
      <w:rFonts w:ascii="Times New Roman" w:hAnsi="Times New Roman"/>
      <w:sz w:val="24"/>
      <w:lang w:val="en-US"/>
    </w:rPr>
  </w:style>
  <w:style w:type="character" w:customStyle="1" w:styleId="Estilo1Char">
    <w:name w:val="Estilo1 Char"/>
    <w:basedOn w:val="NormalT1Char"/>
    <w:link w:val="Estilo1"/>
    <w:rsid w:val="005A0232"/>
    <w:rPr>
      <w:rFonts w:ascii="Times New Roman" w:hAnsi="Times New Roman"/>
      <w:sz w:val="24"/>
      <w:lang w:val="en-US"/>
    </w:rPr>
  </w:style>
  <w:style w:type="character" w:customStyle="1" w:styleId="Ttulo7Char">
    <w:name w:val="Título 7 Char"/>
    <w:basedOn w:val="Fontepargpadro"/>
    <w:link w:val="Ttulo7"/>
    <w:uiPriority w:val="9"/>
    <w:semiHidden/>
    <w:rsid w:val="005A0232"/>
    <w:rPr>
      <w:rFonts w:asciiTheme="majorHAnsi" w:eastAsiaTheme="majorEastAsia" w:hAnsiTheme="majorHAnsi" w:cstheme="majorBidi"/>
      <w:i/>
      <w:iCs/>
      <w:color w:val="404040" w:themeColor="text1" w:themeTint="BF"/>
      <w:sz w:val="24"/>
    </w:rPr>
  </w:style>
  <w:style w:type="character" w:customStyle="1" w:styleId="Ttulo8Char">
    <w:name w:val="Título 8 Char"/>
    <w:basedOn w:val="Fontepargpadro"/>
    <w:link w:val="Ttulo8"/>
    <w:uiPriority w:val="9"/>
    <w:semiHidden/>
    <w:rsid w:val="005A0232"/>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semiHidden/>
    <w:rsid w:val="005A0232"/>
    <w:rPr>
      <w:rFonts w:asciiTheme="majorHAnsi" w:eastAsiaTheme="majorEastAsia" w:hAnsiTheme="majorHAnsi" w:cstheme="majorBidi"/>
      <w:i/>
      <w:iCs/>
      <w:color w:val="404040" w:themeColor="text1" w:themeTint="BF"/>
      <w:sz w:val="20"/>
      <w:szCs w:val="20"/>
    </w:rPr>
  </w:style>
  <w:style w:type="character" w:styleId="Refdecomentrio">
    <w:name w:val="annotation reference"/>
    <w:basedOn w:val="Fontepargpadro"/>
    <w:uiPriority w:val="99"/>
    <w:semiHidden/>
    <w:unhideWhenUsed/>
    <w:rsid w:val="001D4175"/>
    <w:rPr>
      <w:sz w:val="16"/>
      <w:szCs w:val="16"/>
    </w:rPr>
  </w:style>
  <w:style w:type="paragraph" w:styleId="Textodecomentrio">
    <w:name w:val="annotation text"/>
    <w:basedOn w:val="Normal"/>
    <w:link w:val="TextodecomentrioChar"/>
    <w:uiPriority w:val="99"/>
    <w:semiHidden/>
    <w:unhideWhenUsed/>
    <w:rsid w:val="001D4175"/>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1D4175"/>
    <w:rPr>
      <w:rFonts w:ascii="Times New Roman" w:hAnsi="Times New Roman"/>
      <w:sz w:val="20"/>
      <w:szCs w:val="20"/>
    </w:rPr>
  </w:style>
  <w:style w:type="paragraph" w:styleId="Assuntodocomentrio">
    <w:name w:val="annotation subject"/>
    <w:basedOn w:val="Textodecomentrio"/>
    <w:next w:val="Textodecomentrio"/>
    <w:link w:val="AssuntodocomentrioChar"/>
    <w:uiPriority w:val="99"/>
    <w:semiHidden/>
    <w:unhideWhenUsed/>
    <w:rsid w:val="001D4175"/>
    <w:rPr>
      <w:b/>
      <w:bCs/>
    </w:rPr>
  </w:style>
  <w:style w:type="character" w:customStyle="1" w:styleId="AssuntodocomentrioChar">
    <w:name w:val="Assunto do comentário Char"/>
    <w:basedOn w:val="TextodecomentrioChar"/>
    <w:link w:val="Assuntodocomentrio"/>
    <w:uiPriority w:val="99"/>
    <w:semiHidden/>
    <w:rsid w:val="001D4175"/>
    <w:rPr>
      <w:rFonts w:ascii="Times New Roman" w:hAnsi="Times New Roman"/>
      <w:b/>
      <w:bCs/>
      <w:sz w:val="20"/>
      <w:szCs w:val="20"/>
    </w:rPr>
  </w:style>
  <w:style w:type="table" w:styleId="Tabelacomgrade">
    <w:name w:val="Table Grid"/>
    <w:basedOn w:val="Tabelanormal"/>
    <w:uiPriority w:val="59"/>
    <w:rsid w:val="006368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mentoClaro">
    <w:name w:val="Light Shading"/>
    <w:basedOn w:val="Tabelanormal"/>
    <w:uiPriority w:val="60"/>
    <w:rsid w:val="0063687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Forte">
    <w:name w:val="Strong"/>
    <w:basedOn w:val="Fontepargpadro"/>
    <w:uiPriority w:val="22"/>
    <w:qFormat/>
    <w:rsid w:val="00AF4D94"/>
    <w:rPr>
      <w:b/>
      <w:bCs/>
    </w:rPr>
  </w:style>
  <w:style w:type="character" w:customStyle="1" w:styleId="hps">
    <w:name w:val="hps"/>
    <w:rsid w:val="00324611"/>
  </w:style>
  <w:style w:type="paragraph" w:styleId="Legenda">
    <w:name w:val="caption"/>
    <w:basedOn w:val="Normal"/>
    <w:next w:val="Normal"/>
    <w:uiPriority w:val="35"/>
    <w:unhideWhenUsed/>
    <w:qFormat/>
    <w:rsid w:val="00017A85"/>
    <w:pPr>
      <w:spacing w:after="200" w:line="240" w:lineRule="auto"/>
      <w:jc w:val="center"/>
    </w:pPr>
    <w:rPr>
      <w:rFonts w:ascii="Arial" w:hAnsi="Arial"/>
      <w:iCs/>
      <w:sz w:val="20"/>
      <w:szCs w:val="18"/>
    </w:rPr>
  </w:style>
  <w:style w:type="table" w:customStyle="1" w:styleId="Tabelacomgrade1">
    <w:name w:val="Tabela com grade1"/>
    <w:basedOn w:val="Tabelanormal"/>
    <w:next w:val="Tabelacomgrade"/>
    <w:uiPriority w:val="59"/>
    <w:rsid w:val="00D0772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813B2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13B2E"/>
    <w:rPr>
      <w:rFonts w:ascii="Times New Roman" w:hAnsi="Times New Roman"/>
      <w:sz w:val="24"/>
    </w:rPr>
  </w:style>
  <w:style w:type="paragraph" w:styleId="Rodap">
    <w:name w:val="footer"/>
    <w:basedOn w:val="Normal"/>
    <w:link w:val="RodapChar"/>
    <w:uiPriority w:val="99"/>
    <w:unhideWhenUsed/>
    <w:rsid w:val="00813B2E"/>
    <w:pPr>
      <w:tabs>
        <w:tab w:val="center" w:pos="4252"/>
        <w:tab w:val="right" w:pos="8504"/>
      </w:tabs>
      <w:spacing w:after="0" w:line="240" w:lineRule="auto"/>
    </w:pPr>
  </w:style>
  <w:style w:type="character" w:customStyle="1" w:styleId="RodapChar">
    <w:name w:val="Rodapé Char"/>
    <w:basedOn w:val="Fontepargpadro"/>
    <w:link w:val="Rodap"/>
    <w:uiPriority w:val="99"/>
    <w:rsid w:val="00813B2E"/>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4152898">
      <w:bodyDiv w:val="1"/>
      <w:marLeft w:val="0"/>
      <w:marRight w:val="0"/>
      <w:marTop w:val="0"/>
      <w:marBottom w:val="0"/>
      <w:divBdr>
        <w:top w:val="none" w:sz="0" w:space="0" w:color="auto"/>
        <w:left w:val="none" w:sz="0" w:space="0" w:color="auto"/>
        <w:bottom w:val="none" w:sz="0" w:space="0" w:color="auto"/>
        <w:right w:val="none" w:sz="0" w:space="0" w:color="auto"/>
      </w:divBdr>
      <w:divsChild>
        <w:div w:id="1572545954">
          <w:marLeft w:val="547"/>
          <w:marRight w:val="0"/>
          <w:marTop w:val="86"/>
          <w:marBottom w:val="0"/>
          <w:divBdr>
            <w:top w:val="none" w:sz="0" w:space="0" w:color="auto"/>
            <w:left w:val="none" w:sz="0" w:space="0" w:color="auto"/>
            <w:bottom w:val="none" w:sz="0" w:space="0" w:color="auto"/>
            <w:right w:val="none" w:sz="0" w:space="0" w:color="auto"/>
          </w:divBdr>
        </w:div>
        <w:div w:id="1877039431">
          <w:marLeft w:val="547"/>
          <w:marRight w:val="0"/>
          <w:marTop w:val="86"/>
          <w:marBottom w:val="0"/>
          <w:divBdr>
            <w:top w:val="none" w:sz="0" w:space="0" w:color="auto"/>
            <w:left w:val="none" w:sz="0" w:space="0" w:color="auto"/>
            <w:bottom w:val="none" w:sz="0" w:space="0" w:color="auto"/>
            <w:right w:val="none" w:sz="0" w:space="0" w:color="auto"/>
          </w:divBdr>
        </w:div>
      </w:divsChild>
    </w:div>
    <w:div w:id="642466371">
      <w:bodyDiv w:val="1"/>
      <w:marLeft w:val="0"/>
      <w:marRight w:val="0"/>
      <w:marTop w:val="0"/>
      <w:marBottom w:val="0"/>
      <w:divBdr>
        <w:top w:val="none" w:sz="0" w:space="0" w:color="auto"/>
        <w:left w:val="none" w:sz="0" w:space="0" w:color="auto"/>
        <w:bottom w:val="none" w:sz="0" w:space="0" w:color="auto"/>
        <w:right w:val="none" w:sz="0" w:space="0" w:color="auto"/>
      </w:divBdr>
    </w:div>
    <w:div w:id="676468791">
      <w:bodyDiv w:val="1"/>
      <w:marLeft w:val="0"/>
      <w:marRight w:val="0"/>
      <w:marTop w:val="0"/>
      <w:marBottom w:val="0"/>
      <w:divBdr>
        <w:top w:val="none" w:sz="0" w:space="0" w:color="auto"/>
        <w:left w:val="none" w:sz="0" w:space="0" w:color="auto"/>
        <w:bottom w:val="none" w:sz="0" w:space="0" w:color="auto"/>
        <w:right w:val="none" w:sz="0" w:space="0" w:color="auto"/>
      </w:divBdr>
    </w:div>
    <w:div w:id="695085130">
      <w:bodyDiv w:val="1"/>
      <w:marLeft w:val="0"/>
      <w:marRight w:val="0"/>
      <w:marTop w:val="0"/>
      <w:marBottom w:val="0"/>
      <w:divBdr>
        <w:top w:val="none" w:sz="0" w:space="0" w:color="auto"/>
        <w:left w:val="none" w:sz="0" w:space="0" w:color="auto"/>
        <w:bottom w:val="none" w:sz="0" w:space="0" w:color="auto"/>
        <w:right w:val="none" w:sz="0" w:space="0" w:color="auto"/>
      </w:divBdr>
      <w:divsChild>
        <w:div w:id="1028800059">
          <w:marLeft w:val="547"/>
          <w:marRight w:val="0"/>
          <w:marTop w:val="86"/>
          <w:marBottom w:val="120"/>
          <w:divBdr>
            <w:top w:val="none" w:sz="0" w:space="0" w:color="auto"/>
            <w:left w:val="none" w:sz="0" w:space="0" w:color="auto"/>
            <w:bottom w:val="none" w:sz="0" w:space="0" w:color="auto"/>
            <w:right w:val="none" w:sz="0" w:space="0" w:color="auto"/>
          </w:divBdr>
        </w:div>
        <w:div w:id="481120729">
          <w:marLeft w:val="547"/>
          <w:marRight w:val="0"/>
          <w:marTop w:val="86"/>
          <w:marBottom w:val="120"/>
          <w:divBdr>
            <w:top w:val="none" w:sz="0" w:space="0" w:color="auto"/>
            <w:left w:val="none" w:sz="0" w:space="0" w:color="auto"/>
            <w:bottom w:val="none" w:sz="0" w:space="0" w:color="auto"/>
            <w:right w:val="none" w:sz="0" w:space="0" w:color="auto"/>
          </w:divBdr>
        </w:div>
        <w:div w:id="1814256184">
          <w:marLeft w:val="547"/>
          <w:marRight w:val="0"/>
          <w:marTop w:val="86"/>
          <w:marBottom w:val="120"/>
          <w:divBdr>
            <w:top w:val="none" w:sz="0" w:space="0" w:color="auto"/>
            <w:left w:val="none" w:sz="0" w:space="0" w:color="auto"/>
            <w:bottom w:val="none" w:sz="0" w:space="0" w:color="auto"/>
            <w:right w:val="none" w:sz="0" w:space="0" w:color="auto"/>
          </w:divBdr>
        </w:div>
        <w:div w:id="1547444719">
          <w:marLeft w:val="547"/>
          <w:marRight w:val="0"/>
          <w:marTop w:val="86"/>
          <w:marBottom w:val="120"/>
          <w:divBdr>
            <w:top w:val="none" w:sz="0" w:space="0" w:color="auto"/>
            <w:left w:val="none" w:sz="0" w:space="0" w:color="auto"/>
            <w:bottom w:val="none" w:sz="0" w:space="0" w:color="auto"/>
            <w:right w:val="none" w:sz="0" w:space="0" w:color="auto"/>
          </w:divBdr>
        </w:div>
        <w:div w:id="803431109">
          <w:marLeft w:val="547"/>
          <w:marRight w:val="0"/>
          <w:marTop w:val="86"/>
          <w:marBottom w:val="120"/>
          <w:divBdr>
            <w:top w:val="none" w:sz="0" w:space="0" w:color="auto"/>
            <w:left w:val="none" w:sz="0" w:space="0" w:color="auto"/>
            <w:bottom w:val="none" w:sz="0" w:space="0" w:color="auto"/>
            <w:right w:val="none" w:sz="0" w:space="0" w:color="auto"/>
          </w:divBdr>
        </w:div>
        <w:div w:id="198977014">
          <w:marLeft w:val="547"/>
          <w:marRight w:val="0"/>
          <w:marTop w:val="86"/>
          <w:marBottom w:val="120"/>
          <w:divBdr>
            <w:top w:val="none" w:sz="0" w:space="0" w:color="auto"/>
            <w:left w:val="none" w:sz="0" w:space="0" w:color="auto"/>
            <w:bottom w:val="none" w:sz="0" w:space="0" w:color="auto"/>
            <w:right w:val="none" w:sz="0" w:space="0" w:color="auto"/>
          </w:divBdr>
        </w:div>
        <w:div w:id="1036270542">
          <w:marLeft w:val="547"/>
          <w:marRight w:val="0"/>
          <w:marTop w:val="86"/>
          <w:marBottom w:val="120"/>
          <w:divBdr>
            <w:top w:val="none" w:sz="0" w:space="0" w:color="auto"/>
            <w:left w:val="none" w:sz="0" w:space="0" w:color="auto"/>
            <w:bottom w:val="none" w:sz="0" w:space="0" w:color="auto"/>
            <w:right w:val="none" w:sz="0" w:space="0" w:color="auto"/>
          </w:divBdr>
        </w:div>
        <w:div w:id="1819953779">
          <w:marLeft w:val="547"/>
          <w:marRight w:val="0"/>
          <w:marTop w:val="86"/>
          <w:marBottom w:val="120"/>
          <w:divBdr>
            <w:top w:val="none" w:sz="0" w:space="0" w:color="auto"/>
            <w:left w:val="none" w:sz="0" w:space="0" w:color="auto"/>
            <w:bottom w:val="none" w:sz="0" w:space="0" w:color="auto"/>
            <w:right w:val="none" w:sz="0" w:space="0" w:color="auto"/>
          </w:divBdr>
        </w:div>
      </w:divsChild>
    </w:div>
    <w:div w:id="751313853">
      <w:bodyDiv w:val="1"/>
      <w:marLeft w:val="0"/>
      <w:marRight w:val="0"/>
      <w:marTop w:val="0"/>
      <w:marBottom w:val="0"/>
      <w:divBdr>
        <w:top w:val="none" w:sz="0" w:space="0" w:color="auto"/>
        <w:left w:val="none" w:sz="0" w:space="0" w:color="auto"/>
        <w:bottom w:val="none" w:sz="0" w:space="0" w:color="auto"/>
        <w:right w:val="none" w:sz="0" w:space="0" w:color="auto"/>
      </w:divBdr>
    </w:div>
    <w:div w:id="815991537">
      <w:bodyDiv w:val="1"/>
      <w:marLeft w:val="0"/>
      <w:marRight w:val="0"/>
      <w:marTop w:val="0"/>
      <w:marBottom w:val="0"/>
      <w:divBdr>
        <w:top w:val="none" w:sz="0" w:space="0" w:color="auto"/>
        <w:left w:val="none" w:sz="0" w:space="0" w:color="auto"/>
        <w:bottom w:val="none" w:sz="0" w:space="0" w:color="auto"/>
        <w:right w:val="none" w:sz="0" w:space="0" w:color="auto"/>
      </w:divBdr>
      <w:divsChild>
        <w:div w:id="1047681592">
          <w:marLeft w:val="547"/>
          <w:marRight w:val="0"/>
          <w:marTop w:val="86"/>
          <w:marBottom w:val="0"/>
          <w:divBdr>
            <w:top w:val="none" w:sz="0" w:space="0" w:color="auto"/>
            <w:left w:val="none" w:sz="0" w:space="0" w:color="auto"/>
            <w:bottom w:val="none" w:sz="0" w:space="0" w:color="auto"/>
            <w:right w:val="none" w:sz="0" w:space="0" w:color="auto"/>
          </w:divBdr>
        </w:div>
      </w:divsChild>
    </w:div>
    <w:div w:id="867371394">
      <w:bodyDiv w:val="1"/>
      <w:marLeft w:val="0"/>
      <w:marRight w:val="0"/>
      <w:marTop w:val="0"/>
      <w:marBottom w:val="0"/>
      <w:divBdr>
        <w:top w:val="none" w:sz="0" w:space="0" w:color="auto"/>
        <w:left w:val="none" w:sz="0" w:space="0" w:color="auto"/>
        <w:bottom w:val="none" w:sz="0" w:space="0" w:color="auto"/>
        <w:right w:val="none" w:sz="0" w:space="0" w:color="auto"/>
      </w:divBdr>
      <w:divsChild>
        <w:div w:id="413892569">
          <w:marLeft w:val="547"/>
          <w:marRight w:val="0"/>
          <w:marTop w:val="86"/>
          <w:marBottom w:val="120"/>
          <w:divBdr>
            <w:top w:val="none" w:sz="0" w:space="0" w:color="auto"/>
            <w:left w:val="none" w:sz="0" w:space="0" w:color="auto"/>
            <w:bottom w:val="none" w:sz="0" w:space="0" w:color="auto"/>
            <w:right w:val="none" w:sz="0" w:space="0" w:color="auto"/>
          </w:divBdr>
        </w:div>
        <w:div w:id="1999454724">
          <w:marLeft w:val="547"/>
          <w:marRight w:val="0"/>
          <w:marTop w:val="86"/>
          <w:marBottom w:val="120"/>
          <w:divBdr>
            <w:top w:val="none" w:sz="0" w:space="0" w:color="auto"/>
            <w:left w:val="none" w:sz="0" w:space="0" w:color="auto"/>
            <w:bottom w:val="none" w:sz="0" w:space="0" w:color="auto"/>
            <w:right w:val="none" w:sz="0" w:space="0" w:color="auto"/>
          </w:divBdr>
        </w:div>
        <w:div w:id="1912427955">
          <w:marLeft w:val="547"/>
          <w:marRight w:val="0"/>
          <w:marTop w:val="86"/>
          <w:marBottom w:val="120"/>
          <w:divBdr>
            <w:top w:val="none" w:sz="0" w:space="0" w:color="auto"/>
            <w:left w:val="none" w:sz="0" w:space="0" w:color="auto"/>
            <w:bottom w:val="none" w:sz="0" w:space="0" w:color="auto"/>
            <w:right w:val="none" w:sz="0" w:space="0" w:color="auto"/>
          </w:divBdr>
        </w:div>
        <w:div w:id="1849170466">
          <w:marLeft w:val="547"/>
          <w:marRight w:val="0"/>
          <w:marTop w:val="86"/>
          <w:marBottom w:val="120"/>
          <w:divBdr>
            <w:top w:val="none" w:sz="0" w:space="0" w:color="auto"/>
            <w:left w:val="none" w:sz="0" w:space="0" w:color="auto"/>
            <w:bottom w:val="none" w:sz="0" w:space="0" w:color="auto"/>
            <w:right w:val="none" w:sz="0" w:space="0" w:color="auto"/>
          </w:divBdr>
        </w:div>
        <w:div w:id="1780251647">
          <w:marLeft w:val="547"/>
          <w:marRight w:val="0"/>
          <w:marTop w:val="86"/>
          <w:marBottom w:val="120"/>
          <w:divBdr>
            <w:top w:val="none" w:sz="0" w:space="0" w:color="auto"/>
            <w:left w:val="none" w:sz="0" w:space="0" w:color="auto"/>
            <w:bottom w:val="none" w:sz="0" w:space="0" w:color="auto"/>
            <w:right w:val="none" w:sz="0" w:space="0" w:color="auto"/>
          </w:divBdr>
        </w:div>
        <w:div w:id="1850681358">
          <w:marLeft w:val="547"/>
          <w:marRight w:val="0"/>
          <w:marTop w:val="86"/>
          <w:marBottom w:val="120"/>
          <w:divBdr>
            <w:top w:val="none" w:sz="0" w:space="0" w:color="auto"/>
            <w:left w:val="none" w:sz="0" w:space="0" w:color="auto"/>
            <w:bottom w:val="none" w:sz="0" w:space="0" w:color="auto"/>
            <w:right w:val="none" w:sz="0" w:space="0" w:color="auto"/>
          </w:divBdr>
        </w:div>
      </w:divsChild>
    </w:div>
    <w:div w:id="890266948">
      <w:bodyDiv w:val="1"/>
      <w:marLeft w:val="0"/>
      <w:marRight w:val="0"/>
      <w:marTop w:val="0"/>
      <w:marBottom w:val="0"/>
      <w:divBdr>
        <w:top w:val="none" w:sz="0" w:space="0" w:color="auto"/>
        <w:left w:val="none" w:sz="0" w:space="0" w:color="auto"/>
        <w:bottom w:val="none" w:sz="0" w:space="0" w:color="auto"/>
        <w:right w:val="none" w:sz="0" w:space="0" w:color="auto"/>
      </w:divBdr>
      <w:divsChild>
        <w:div w:id="1344748585">
          <w:marLeft w:val="475"/>
          <w:marRight w:val="0"/>
          <w:marTop w:val="86"/>
          <w:marBottom w:val="120"/>
          <w:divBdr>
            <w:top w:val="none" w:sz="0" w:space="0" w:color="auto"/>
            <w:left w:val="none" w:sz="0" w:space="0" w:color="auto"/>
            <w:bottom w:val="none" w:sz="0" w:space="0" w:color="auto"/>
            <w:right w:val="none" w:sz="0" w:space="0" w:color="auto"/>
          </w:divBdr>
        </w:div>
        <w:div w:id="388503062">
          <w:marLeft w:val="475"/>
          <w:marRight w:val="0"/>
          <w:marTop w:val="86"/>
          <w:marBottom w:val="120"/>
          <w:divBdr>
            <w:top w:val="none" w:sz="0" w:space="0" w:color="auto"/>
            <w:left w:val="none" w:sz="0" w:space="0" w:color="auto"/>
            <w:bottom w:val="none" w:sz="0" w:space="0" w:color="auto"/>
            <w:right w:val="none" w:sz="0" w:space="0" w:color="auto"/>
          </w:divBdr>
        </w:div>
        <w:div w:id="2106807680">
          <w:marLeft w:val="994"/>
          <w:marRight w:val="0"/>
          <w:marTop w:val="77"/>
          <w:marBottom w:val="120"/>
          <w:divBdr>
            <w:top w:val="none" w:sz="0" w:space="0" w:color="auto"/>
            <w:left w:val="none" w:sz="0" w:space="0" w:color="auto"/>
            <w:bottom w:val="none" w:sz="0" w:space="0" w:color="auto"/>
            <w:right w:val="none" w:sz="0" w:space="0" w:color="auto"/>
          </w:divBdr>
        </w:div>
      </w:divsChild>
    </w:div>
    <w:div w:id="1007057906">
      <w:bodyDiv w:val="1"/>
      <w:marLeft w:val="0"/>
      <w:marRight w:val="0"/>
      <w:marTop w:val="0"/>
      <w:marBottom w:val="0"/>
      <w:divBdr>
        <w:top w:val="none" w:sz="0" w:space="0" w:color="auto"/>
        <w:left w:val="none" w:sz="0" w:space="0" w:color="auto"/>
        <w:bottom w:val="none" w:sz="0" w:space="0" w:color="auto"/>
        <w:right w:val="none" w:sz="0" w:space="0" w:color="auto"/>
      </w:divBdr>
      <w:divsChild>
        <w:div w:id="462039548">
          <w:marLeft w:val="547"/>
          <w:marRight w:val="0"/>
          <w:marTop w:val="86"/>
          <w:marBottom w:val="0"/>
          <w:divBdr>
            <w:top w:val="none" w:sz="0" w:space="0" w:color="auto"/>
            <w:left w:val="none" w:sz="0" w:space="0" w:color="auto"/>
            <w:bottom w:val="none" w:sz="0" w:space="0" w:color="auto"/>
            <w:right w:val="none" w:sz="0" w:space="0" w:color="auto"/>
          </w:divBdr>
        </w:div>
      </w:divsChild>
    </w:div>
    <w:div w:id="1141967367">
      <w:bodyDiv w:val="1"/>
      <w:marLeft w:val="0"/>
      <w:marRight w:val="0"/>
      <w:marTop w:val="0"/>
      <w:marBottom w:val="0"/>
      <w:divBdr>
        <w:top w:val="none" w:sz="0" w:space="0" w:color="auto"/>
        <w:left w:val="none" w:sz="0" w:space="0" w:color="auto"/>
        <w:bottom w:val="none" w:sz="0" w:space="0" w:color="auto"/>
        <w:right w:val="none" w:sz="0" w:space="0" w:color="auto"/>
      </w:divBdr>
      <w:divsChild>
        <w:div w:id="1480534375">
          <w:marLeft w:val="547"/>
          <w:marRight w:val="0"/>
          <w:marTop w:val="86"/>
          <w:marBottom w:val="0"/>
          <w:divBdr>
            <w:top w:val="none" w:sz="0" w:space="0" w:color="auto"/>
            <w:left w:val="none" w:sz="0" w:space="0" w:color="auto"/>
            <w:bottom w:val="none" w:sz="0" w:space="0" w:color="auto"/>
            <w:right w:val="none" w:sz="0" w:space="0" w:color="auto"/>
          </w:divBdr>
        </w:div>
        <w:div w:id="1270049121">
          <w:marLeft w:val="547"/>
          <w:marRight w:val="0"/>
          <w:marTop w:val="86"/>
          <w:marBottom w:val="0"/>
          <w:divBdr>
            <w:top w:val="none" w:sz="0" w:space="0" w:color="auto"/>
            <w:left w:val="none" w:sz="0" w:space="0" w:color="auto"/>
            <w:bottom w:val="none" w:sz="0" w:space="0" w:color="auto"/>
            <w:right w:val="none" w:sz="0" w:space="0" w:color="auto"/>
          </w:divBdr>
        </w:div>
        <w:div w:id="1284311159">
          <w:marLeft w:val="547"/>
          <w:marRight w:val="0"/>
          <w:marTop w:val="86"/>
          <w:marBottom w:val="0"/>
          <w:divBdr>
            <w:top w:val="none" w:sz="0" w:space="0" w:color="auto"/>
            <w:left w:val="none" w:sz="0" w:space="0" w:color="auto"/>
            <w:bottom w:val="none" w:sz="0" w:space="0" w:color="auto"/>
            <w:right w:val="none" w:sz="0" w:space="0" w:color="auto"/>
          </w:divBdr>
        </w:div>
        <w:div w:id="1078290821">
          <w:marLeft w:val="547"/>
          <w:marRight w:val="0"/>
          <w:marTop w:val="86"/>
          <w:marBottom w:val="0"/>
          <w:divBdr>
            <w:top w:val="none" w:sz="0" w:space="0" w:color="auto"/>
            <w:left w:val="none" w:sz="0" w:space="0" w:color="auto"/>
            <w:bottom w:val="none" w:sz="0" w:space="0" w:color="auto"/>
            <w:right w:val="none" w:sz="0" w:space="0" w:color="auto"/>
          </w:divBdr>
        </w:div>
      </w:divsChild>
    </w:div>
    <w:div w:id="1332367539">
      <w:bodyDiv w:val="1"/>
      <w:marLeft w:val="0"/>
      <w:marRight w:val="0"/>
      <w:marTop w:val="0"/>
      <w:marBottom w:val="0"/>
      <w:divBdr>
        <w:top w:val="none" w:sz="0" w:space="0" w:color="auto"/>
        <w:left w:val="none" w:sz="0" w:space="0" w:color="auto"/>
        <w:bottom w:val="none" w:sz="0" w:space="0" w:color="auto"/>
        <w:right w:val="none" w:sz="0" w:space="0" w:color="auto"/>
      </w:divBdr>
    </w:div>
    <w:div w:id="1492062238">
      <w:bodyDiv w:val="1"/>
      <w:marLeft w:val="0"/>
      <w:marRight w:val="0"/>
      <w:marTop w:val="0"/>
      <w:marBottom w:val="0"/>
      <w:divBdr>
        <w:top w:val="none" w:sz="0" w:space="0" w:color="auto"/>
        <w:left w:val="none" w:sz="0" w:space="0" w:color="auto"/>
        <w:bottom w:val="none" w:sz="0" w:space="0" w:color="auto"/>
        <w:right w:val="none" w:sz="0" w:space="0" w:color="auto"/>
      </w:divBdr>
      <w:divsChild>
        <w:div w:id="1550724459">
          <w:marLeft w:val="547"/>
          <w:marRight w:val="0"/>
          <w:marTop w:val="86"/>
          <w:marBottom w:val="0"/>
          <w:divBdr>
            <w:top w:val="none" w:sz="0" w:space="0" w:color="auto"/>
            <w:left w:val="none" w:sz="0" w:space="0" w:color="auto"/>
            <w:bottom w:val="none" w:sz="0" w:space="0" w:color="auto"/>
            <w:right w:val="none" w:sz="0" w:space="0" w:color="auto"/>
          </w:divBdr>
        </w:div>
        <w:div w:id="509299018">
          <w:marLeft w:val="547"/>
          <w:marRight w:val="0"/>
          <w:marTop w:val="86"/>
          <w:marBottom w:val="0"/>
          <w:divBdr>
            <w:top w:val="none" w:sz="0" w:space="0" w:color="auto"/>
            <w:left w:val="none" w:sz="0" w:space="0" w:color="auto"/>
            <w:bottom w:val="none" w:sz="0" w:space="0" w:color="auto"/>
            <w:right w:val="none" w:sz="0" w:space="0" w:color="auto"/>
          </w:divBdr>
        </w:div>
        <w:div w:id="188103953">
          <w:marLeft w:val="547"/>
          <w:marRight w:val="0"/>
          <w:marTop w:val="86"/>
          <w:marBottom w:val="0"/>
          <w:divBdr>
            <w:top w:val="none" w:sz="0" w:space="0" w:color="auto"/>
            <w:left w:val="none" w:sz="0" w:space="0" w:color="auto"/>
            <w:bottom w:val="none" w:sz="0" w:space="0" w:color="auto"/>
            <w:right w:val="none" w:sz="0" w:space="0" w:color="auto"/>
          </w:divBdr>
        </w:div>
        <w:div w:id="489100613">
          <w:marLeft w:val="547"/>
          <w:marRight w:val="0"/>
          <w:marTop w:val="86"/>
          <w:marBottom w:val="0"/>
          <w:divBdr>
            <w:top w:val="none" w:sz="0" w:space="0" w:color="auto"/>
            <w:left w:val="none" w:sz="0" w:space="0" w:color="auto"/>
            <w:bottom w:val="none" w:sz="0" w:space="0" w:color="auto"/>
            <w:right w:val="none" w:sz="0" w:space="0" w:color="auto"/>
          </w:divBdr>
        </w:div>
        <w:div w:id="614676883">
          <w:marLeft w:val="547"/>
          <w:marRight w:val="0"/>
          <w:marTop w:val="86"/>
          <w:marBottom w:val="0"/>
          <w:divBdr>
            <w:top w:val="none" w:sz="0" w:space="0" w:color="auto"/>
            <w:left w:val="none" w:sz="0" w:space="0" w:color="auto"/>
            <w:bottom w:val="none" w:sz="0" w:space="0" w:color="auto"/>
            <w:right w:val="none" w:sz="0" w:space="0" w:color="auto"/>
          </w:divBdr>
        </w:div>
      </w:divsChild>
    </w:div>
    <w:div w:id="1625303541">
      <w:bodyDiv w:val="1"/>
      <w:marLeft w:val="0"/>
      <w:marRight w:val="0"/>
      <w:marTop w:val="0"/>
      <w:marBottom w:val="0"/>
      <w:divBdr>
        <w:top w:val="none" w:sz="0" w:space="0" w:color="auto"/>
        <w:left w:val="none" w:sz="0" w:space="0" w:color="auto"/>
        <w:bottom w:val="none" w:sz="0" w:space="0" w:color="auto"/>
        <w:right w:val="none" w:sz="0" w:space="0" w:color="auto"/>
      </w:divBdr>
      <w:divsChild>
        <w:div w:id="14430208">
          <w:marLeft w:val="547"/>
          <w:marRight w:val="0"/>
          <w:marTop w:val="86"/>
          <w:marBottom w:val="0"/>
          <w:divBdr>
            <w:top w:val="none" w:sz="0" w:space="0" w:color="auto"/>
            <w:left w:val="none" w:sz="0" w:space="0" w:color="auto"/>
            <w:bottom w:val="none" w:sz="0" w:space="0" w:color="auto"/>
            <w:right w:val="none" w:sz="0" w:space="0" w:color="auto"/>
          </w:divBdr>
        </w:div>
        <w:div w:id="23215644">
          <w:marLeft w:val="547"/>
          <w:marRight w:val="0"/>
          <w:marTop w:val="86"/>
          <w:marBottom w:val="0"/>
          <w:divBdr>
            <w:top w:val="none" w:sz="0" w:space="0" w:color="auto"/>
            <w:left w:val="none" w:sz="0" w:space="0" w:color="auto"/>
            <w:bottom w:val="none" w:sz="0" w:space="0" w:color="auto"/>
            <w:right w:val="none" w:sz="0" w:space="0" w:color="auto"/>
          </w:divBdr>
        </w:div>
        <w:div w:id="1843350796">
          <w:marLeft w:val="547"/>
          <w:marRight w:val="0"/>
          <w:marTop w:val="86"/>
          <w:marBottom w:val="0"/>
          <w:divBdr>
            <w:top w:val="none" w:sz="0" w:space="0" w:color="auto"/>
            <w:left w:val="none" w:sz="0" w:space="0" w:color="auto"/>
            <w:bottom w:val="none" w:sz="0" w:space="0" w:color="auto"/>
            <w:right w:val="none" w:sz="0" w:space="0" w:color="auto"/>
          </w:divBdr>
        </w:div>
        <w:div w:id="828794332">
          <w:marLeft w:val="547"/>
          <w:marRight w:val="0"/>
          <w:marTop w:val="86"/>
          <w:marBottom w:val="0"/>
          <w:divBdr>
            <w:top w:val="none" w:sz="0" w:space="0" w:color="auto"/>
            <w:left w:val="none" w:sz="0" w:space="0" w:color="auto"/>
            <w:bottom w:val="none" w:sz="0" w:space="0" w:color="auto"/>
            <w:right w:val="none" w:sz="0" w:space="0" w:color="auto"/>
          </w:divBdr>
        </w:div>
        <w:div w:id="290598044">
          <w:marLeft w:val="547"/>
          <w:marRight w:val="0"/>
          <w:marTop w:val="86"/>
          <w:marBottom w:val="0"/>
          <w:divBdr>
            <w:top w:val="none" w:sz="0" w:space="0" w:color="auto"/>
            <w:left w:val="none" w:sz="0" w:space="0" w:color="auto"/>
            <w:bottom w:val="none" w:sz="0" w:space="0" w:color="auto"/>
            <w:right w:val="none" w:sz="0" w:space="0" w:color="auto"/>
          </w:divBdr>
        </w:div>
      </w:divsChild>
    </w:div>
    <w:div w:id="1778065766">
      <w:bodyDiv w:val="1"/>
      <w:marLeft w:val="0"/>
      <w:marRight w:val="0"/>
      <w:marTop w:val="0"/>
      <w:marBottom w:val="0"/>
      <w:divBdr>
        <w:top w:val="none" w:sz="0" w:space="0" w:color="auto"/>
        <w:left w:val="none" w:sz="0" w:space="0" w:color="auto"/>
        <w:bottom w:val="none" w:sz="0" w:space="0" w:color="auto"/>
        <w:right w:val="none" w:sz="0" w:space="0" w:color="auto"/>
      </w:divBdr>
      <w:divsChild>
        <w:div w:id="948778143">
          <w:marLeft w:val="547"/>
          <w:marRight w:val="0"/>
          <w:marTop w:val="86"/>
          <w:marBottom w:val="0"/>
          <w:divBdr>
            <w:top w:val="none" w:sz="0" w:space="0" w:color="auto"/>
            <w:left w:val="none" w:sz="0" w:space="0" w:color="auto"/>
            <w:bottom w:val="none" w:sz="0" w:space="0" w:color="auto"/>
            <w:right w:val="none" w:sz="0" w:space="0" w:color="auto"/>
          </w:divBdr>
        </w:div>
        <w:div w:id="1119376623">
          <w:marLeft w:val="547"/>
          <w:marRight w:val="0"/>
          <w:marTop w:val="86"/>
          <w:marBottom w:val="0"/>
          <w:divBdr>
            <w:top w:val="none" w:sz="0" w:space="0" w:color="auto"/>
            <w:left w:val="none" w:sz="0" w:space="0" w:color="auto"/>
            <w:bottom w:val="none" w:sz="0" w:space="0" w:color="auto"/>
            <w:right w:val="none" w:sz="0" w:space="0" w:color="auto"/>
          </w:divBdr>
        </w:div>
      </w:divsChild>
    </w:div>
    <w:div w:id="1812673680">
      <w:bodyDiv w:val="1"/>
      <w:marLeft w:val="0"/>
      <w:marRight w:val="0"/>
      <w:marTop w:val="0"/>
      <w:marBottom w:val="0"/>
      <w:divBdr>
        <w:top w:val="none" w:sz="0" w:space="0" w:color="auto"/>
        <w:left w:val="none" w:sz="0" w:space="0" w:color="auto"/>
        <w:bottom w:val="none" w:sz="0" w:space="0" w:color="auto"/>
        <w:right w:val="none" w:sz="0" w:space="0" w:color="auto"/>
      </w:divBdr>
      <w:divsChild>
        <w:div w:id="696933069">
          <w:marLeft w:val="547"/>
          <w:marRight w:val="0"/>
          <w:marTop w:val="86"/>
          <w:marBottom w:val="0"/>
          <w:divBdr>
            <w:top w:val="none" w:sz="0" w:space="0" w:color="auto"/>
            <w:left w:val="none" w:sz="0" w:space="0" w:color="auto"/>
            <w:bottom w:val="none" w:sz="0" w:space="0" w:color="auto"/>
            <w:right w:val="none" w:sz="0" w:space="0" w:color="auto"/>
          </w:divBdr>
        </w:div>
        <w:div w:id="1901557443">
          <w:marLeft w:val="547"/>
          <w:marRight w:val="0"/>
          <w:marTop w:val="86"/>
          <w:marBottom w:val="0"/>
          <w:divBdr>
            <w:top w:val="none" w:sz="0" w:space="0" w:color="auto"/>
            <w:left w:val="none" w:sz="0" w:space="0" w:color="auto"/>
            <w:bottom w:val="none" w:sz="0" w:space="0" w:color="auto"/>
            <w:right w:val="none" w:sz="0" w:space="0" w:color="auto"/>
          </w:divBdr>
        </w:div>
        <w:div w:id="420490681">
          <w:marLeft w:val="547"/>
          <w:marRight w:val="0"/>
          <w:marTop w:val="86"/>
          <w:marBottom w:val="0"/>
          <w:divBdr>
            <w:top w:val="none" w:sz="0" w:space="0" w:color="auto"/>
            <w:left w:val="none" w:sz="0" w:space="0" w:color="auto"/>
            <w:bottom w:val="none" w:sz="0" w:space="0" w:color="auto"/>
            <w:right w:val="none" w:sz="0" w:space="0" w:color="auto"/>
          </w:divBdr>
        </w:div>
        <w:div w:id="1437947853">
          <w:marLeft w:val="547"/>
          <w:marRight w:val="0"/>
          <w:marTop w:val="86"/>
          <w:marBottom w:val="0"/>
          <w:divBdr>
            <w:top w:val="none" w:sz="0" w:space="0" w:color="auto"/>
            <w:left w:val="none" w:sz="0" w:space="0" w:color="auto"/>
            <w:bottom w:val="none" w:sz="0" w:space="0" w:color="auto"/>
            <w:right w:val="none" w:sz="0" w:space="0" w:color="auto"/>
          </w:divBdr>
        </w:div>
        <w:div w:id="630015384">
          <w:marLeft w:val="547"/>
          <w:marRight w:val="0"/>
          <w:marTop w:val="86"/>
          <w:marBottom w:val="0"/>
          <w:divBdr>
            <w:top w:val="none" w:sz="0" w:space="0" w:color="auto"/>
            <w:left w:val="none" w:sz="0" w:space="0" w:color="auto"/>
            <w:bottom w:val="none" w:sz="0" w:space="0" w:color="auto"/>
            <w:right w:val="none" w:sz="0" w:space="0" w:color="auto"/>
          </w:divBdr>
        </w:div>
      </w:divsChild>
    </w:div>
    <w:div w:id="1948468030">
      <w:bodyDiv w:val="1"/>
      <w:marLeft w:val="0"/>
      <w:marRight w:val="0"/>
      <w:marTop w:val="0"/>
      <w:marBottom w:val="0"/>
      <w:divBdr>
        <w:top w:val="none" w:sz="0" w:space="0" w:color="auto"/>
        <w:left w:val="none" w:sz="0" w:space="0" w:color="auto"/>
        <w:bottom w:val="none" w:sz="0" w:space="0" w:color="auto"/>
        <w:right w:val="none" w:sz="0" w:space="0" w:color="auto"/>
      </w:divBdr>
      <w:divsChild>
        <w:div w:id="11692366">
          <w:marLeft w:val="547"/>
          <w:marRight w:val="0"/>
          <w:marTop w:val="82"/>
          <w:marBottom w:val="0"/>
          <w:divBdr>
            <w:top w:val="none" w:sz="0" w:space="0" w:color="auto"/>
            <w:left w:val="none" w:sz="0" w:space="0" w:color="auto"/>
            <w:bottom w:val="none" w:sz="0" w:space="0" w:color="auto"/>
            <w:right w:val="none" w:sz="0" w:space="0" w:color="auto"/>
          </w:divBdr>
        </w:div>
        <w:div w:id="2068332765">
          <w:marLeft w:val="547"/>
          <w:marRight w:val="0"/>
          <w:marTop w:val="82"/>
          <w:marBottom w:val="0"/>
          <w:divBdr>
            <w:top w:val="none" w:sz="0" w:space="0" w:color="auto"/>
            <w:left w:val="none" w:sz="0" w:space="0" w:color="auto"/>
            <w:bottom w:val="none" w:sz="0" w:space="0" w:color="auto"/>
            <w:right w:val="none" w:sz="0" w:space="0" w:color="auto"/>
          </w:divBdr>
        </w:div>
        <w:div w:id="1288853399">
          <w:marLeft w:val="547"/>
          <w:marRight w:val="0"/>
          <w:marTop w:val="82"/>
          <w:marBottom w:val="0"/>
          <w:divBdr>
            <w:top w:val="none" w:sz="0" w:space="0" w:color="auto"/>
            <w:left w:val="none" w:sz="0" w:space="0" w:color="auto"/>
            <w:bottom w:val="none" w:sz="0" w:space="0" w:color="auto"/>
            <w:right w:val="none" w:sz="0" w:space="0" w:color="auto"/>
          </w:divBdr>
        </w:div>
        <w:div w:id="2098402678">
          <w:marLeft w:val="1166"/>
          <w:marRight w:val="0"/>
          <w:marTop w:val="72"/>
          <w:marBottom w:val="0"/>
          <w:divBdr>
            <w:top w:val="none" w:sz="0" w:space="0" w:color="auto"/>
            <w:left w:val="none" w:sz="0" w:space="0" w:color="auto"/>
            <w:bottom w:val="none" w:sz="0" w:space="0" w:color="auto"/>
            <w:right w:val="none" w:sz="0" w:space="0" w:color="auto"/>
          </w:divBdr>
        </w:div>
        <w:div w:id="1149597025">
          <w:marLeft w:val="1166"/>
          <w:marRight w:val="0"/>
          <w:marTop w:val="72"/>
          <w:marBottom w:val="0"/>
          <w:divBdr>
            <w:top w:val="none" w:sz="0" w:space="0" w:color="auto"/>
            <w:left w:val="none" w:sz="0" w:space="0" w:color="auto"/>
            <w:bottom w:val="none" w:sz="0" w:space="0" w:color="auto"/>
            <w:right w:val="none" w:sz="0" w:space="0" w:color="auto"/>
          </w:divBdr>
        </w:div>
        <w:div w:id="1196189676">
          <w:marLeft w:val="1166"/>
          <w:marRight w:val="0"/>
          <w:marTop w:val="72"/>
          <w:marBottom w:val="0"/>
          <w:divBdr>
            <w:top w:val="none" w:sz="0" w:space="0" w:color="auto"/>
            <w:left w:val="none" w:sz="0" w:space="0" w:color="auto"/>
            <w:bottom w:val="none" w:sz="0" w:space="0" w:color="auto"/>
            <w:right w:val="none" w:sz="0" w:space="0" w:color="auto"/>
          </w:divBdr>
        </w:div>
        <w:div w:id="282618527">
          <w:marLeft w:val="547"/>
          <w:marRight w:val="0"/>
          <w:marTop w:val="82"/>
          <w:marBottom w:val="0"/>
          <w:divBdr>
            <w:top w:val="none" w:sz="0" w:space="0" w:color="auto"/>
            <w:left w:val="none" w:sz="0" w:space="0" w:color="auto"/>
            <w:bottom w:val="none" w:sz="0" w:space="0" w:color="auto"/>
            <w:right w:val="none" w:sz="0" w:space="0" w:color="auto"/>
          </w:divBdr>
        </w:div>
        <w:div w:id="745688960">
          <w:marLeft w:val="547"/>
          <w:marRight w:val="0"/>
          <w:marTop w:val="82"/>
          <w:marBottom w:val="0"/>
          <w:divBdr>
            <w:top w:val="none" w:sz="0" w:space="0" w:color="auto"/>
            <w:left w:val="none" w:sz="0" w:space="0" w:color="auto"/>
            <w:bottom w:val="none" w:sz="0" w:space="0" w:color="auto"/>
            <w:right w:val="none" w:sz="0" w:space="0" w:color="auto"/>
          </w:divBdr>
        </w:div>
        <w:div w:id="1348093216">
          <w:marLeft w:val="547"/>
          <w:marRight w:val="0"/>
          <w:marTop w:val="82"/>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5F276526-20DE-2742-9F0B-077B9487F6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16</Pages>
  <Words>5536</Words>
  <Characters>29895</Characters>
  <DocSecurity>0</DocSecurity>
  <Lines>249</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2016-06-21T02:28:00Z</cp:lastPrinted>
  <dcterms:created xsi:type="dcterms:W3CDTF">2018-04-22T23:16:00Z</dcterms:created>
  <dcterms:modified xsi:type="dcterms:W3CDTF">2018-04-23T19:00:00Z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http://www.zotero.org/styles/associacao-brasileira-de-normas-tecnicas</vt:lpwstr>
  </property>
  <property fmtid="{D5CDD505-2E9C-101B-9397-08002B2CF9AE}" pid="4" name="Mendeley Recent Style Id 0_1">
    <vt:lpwstr>http://www.zotero.org/styles/american-political-science-association</vt:lpwstr>
  </property>
  <property fmtid="{D5CDD505-2E9C-101B-9397-08002B2CF9AE}" pid="5" name="Mendeley Recent Style Name 0_1">
    <vt:lpwstr>American Political Science Association</vt:lpwstr>
  </property>
  <property fmtid="{D5CDD505-2E9C-101B-9397-08002B2CF9AE}" pid="6" name="Mendeley Recent Style Id 1_1">
    <vt:lpwstr>http://www.zotero.org/styles/apa</vt:lpwstr>
  </property>
  <property fmtid="{D5CDD505-2E9C-101B-9397-08002B2CF9AE}" pid="7" name="Mendeley Recent Style Name 1_1">
    <vt:lpwstr>American Psychological Association 6th edition</vt:lpwstr>
  </property>
  <property fmtid="{D5CDD505-2E9C-101B-9397-08002B2CF9AE}" pid="8" name="Mendeley Recent Style Id 2_1">
    <vt:lpwstr>http://www.zotero.org/styles/american-sociological-association</vt:lpwstr>
  </property>
  <property fmtid="{D5CDD505-2E9C-101B-9397-08002B2CF9AE}" pid="9" name="Mendeley Recent Style Name 2_1">
    <vt:lpwstr>American Sociological Association</vt:lpwstr>
  </property>
  <property fmtid="{D5CDD505-2E9C-101B-9397-08002B2CF9AE}" pid="10" name="Mendeley Recent Style Id 3_1">
    <vt:lpwstr>http://www.zotero.org/styles/associacao-brasileira-de-normas-tecnicas</vt:lpwstr>
  </property>
  <property fmtid="{D5CDD505-2E9C-101B-9397-08002B2CF9AE}" pid="11" name="Mendeley Recent Style Name 3_1">
    <vt:lpwstr>Associação Brasileira de Normas Técnicas (Portuguese - Brazil)</vt:lpwstr>
  </property>
  <property fmtid="{D5CDD505-2E9C-101B-9397-08002B2CF9AE}" pid="12" name="Mendeley Recent Style Id 4_1">
    <vt:lpwstr>http://www.zotero.org/styles/chicago-author-date</vt:lpwstr>
  </property>
  <property fmtid="{D5CDD505-2E9C-101B-9397-08002B2CF9AE}" pid="13" name="Mendeley Recent Style Name 4_1">
    <vt:lpwstr>Chicago Manual of Style 16th edition (author-date)</vt:lpwstr>
  </property>
  <property fmtid="{D5CDD505-2E9C-101B-9397-08002B2CF9AE}" pid="14" name="Mendeley Recent Style Id 5_1">
    <vt:lpwstr>http://www.zotero.org/styles/harvard1</vt:lpwstr>
  </property>
  <property fmtid="{D5CDD505-2E9C-101B-9397-08002B2CF9AE}" pid="15" name="Mendeley Recent Style Name 5_1">
    <vt:lpwstr>Harvard Reference format 1 (author-date)</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3rd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7th edition</vt:lpwstr>
  </property>
  <property fmtid="{D5CDD505-2E9C-101B-9397-08002B2CF9AE}" pid="22" name="Mendeley Recent Style Id 9_1">
    <vt:lpwstr>http://www.zotero.org/styles/nature</vt:lpwstr>
  </property>
  <property fmtid="{D5CDD505-2E9C-101B-9397-08002B2CF9AE}" pid="23" name="Mendeley Recent Style Name 9_1">
    <vt:lpwstr>Nature</vt:lpwstr>
  </property>
  <property fmtid="{D5CDD505-2E9C-101B-9397-08002B2CF9AE}" pid="24" name="Mendeley Unique User Id_1">
    <vt:lpwstr>44034b64-a3b9-386d-b7ae-feadf41d0303</vt:lpwstr>
  </property>
</Properties>
</file>